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93CD" w14:textId="77777777" w:rsidR="00345700" w:rsidRPr="00345700" w:rsidRDefault="00345700" w:rsidP="00345700">
      <w:pPr>
        <w:widowControl/>
        <w:shd w:val="clear" w:color="auto" w:fill="FFFFFF"/>
        <w:jc w:val="center"/>
        <w:outlineLvl w:val="1"/>
        <w:rPr>
          <w:rFonts w:ascii="Arial" w:eastAsia="宋体" w:hAnsi="Arial" w:cs="Arial"/>
          <w:b/>
          <w:bCs/>
          <w:color w:val="000000" w:themeColor="text1"/>
          <w:kern w:val="0"/>
          <w:sz w:val="27"/>
          <w:szCs w:val="27"/>
        </w:rPr>
      </w:pPr>
      <w:r w:rsidRPr="00345700">
        <w:rPr>
          <w:rFonts w:ascii="Arial" w:eastAsia="宋体" w:hAnsi="Arial" w:cs="Arial"/>
          <w:b/>
          <w:bCs/>
          <w:color w:val="000000" w:themeColor="text1"/>
          <w:kern w:val="0"/>
          <w:sz w:val="27"/>
          <w:szCs w:val="27"/>
        </w:rPr>
        <w:t>中国建设银行北京市分行</w:t>
      </w:r>
      <w:r w:rsidRPr="00345700">
        <w:rPr>
          <w:rFonts w:ascii="Arial" w:eastAsia="宋体" w:hAnsi="Arial" w:cs="Arial"/>
          <w:b/>
          <w:bCs/>
          <w:color w:val="000000" w:themeColor="text1"/>
          <w:kern w:val="0"/>
          <w:sz w:val="27"/>
          <w:szCs w:val="27"/>
        </w:rPr>
        <w:t>2024</w:t>
      </w:r>
      <w:r w:rsidRPr="00345700">
        <w:rPr>
          <w:rFonts w:ascii="Arial" w:eastAsia="宋体" w:hAnsi="Arial" w:cs="Arial"/>
          <w:b/>
          <w:bCs/>
          <w:color w:val="000000" w:themeColor="text1"/>
          <w:kern w:val="0"/>
          <w:sz w:val="27"/>
          <w:szCs w:val="27"/>
        </w:rPr>
        <w:t>年度春季校园招聘公告</w:t>
      </w:r>
    </w:p>
    <w:p w14:paraId="6EB17A9F"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中国建设银行北京市分行是中国建设银行股份有限公司下属一级分行，设立于1954年。分行内设27个一级部，1个业务中心，3个直营机构；下辖36家二级分支行，430多个营业网点；在职员工11,000余人。</w:t>
      </w:r>
    </w:p>
    <w:p w14:paraId="29BA260A"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分行坚持以习近平新时代中国特色社会主义思想为指导，深入贯彻落实党的二十大精神，围绕北京市“四个中心”功能建设和“五子”联动布局，全力支持新时代首都高质量发展。担任北京城市更新联盟轮值主席，打造“城市更新+住房租赁”综合金融服务方案，跟进支持首都“三大工程”建设。策应绿色北京战略，在城市更新、建筑节能、低碳出行等领域探索金融服务模式创新。助力优化营商环境，普惠贷款余额、客户数量保持地区四行第一。持续丰富养老金融产品和服务供给，推动营业网点“无障碍+适老化”改造。不断提升国际化金融服务水平，助力首都“两区”建设和高水平对外开放。</w:t>
      </w:r>
    </w:p>
    <w:p w14:paraId="65522645"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一、招聘机构及人数</w:t>
      </w:r>
    </w:p>
    <w:p w14:paraId="1B9320B3"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中国建设银行北京市分行，招聘200人。</w:t>
      </w:r>
    </w:p>
    <w:p w14:paraId="765A41A0"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二、招聘条件</w:t>
      </w:r>
    </w:p>
    <w:p w14:paraId="7F9485B7"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应聘者在符合《中国建设银行境内分支机构2024年度春季校园招聘公告》中“招聘基本条件”的基础上，还应满足以下要求：</w:t>
      </w:r>
    </w:p>
    <w:p w14:paraId="7FDAC193"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（一）境内院校毕业生须具有普通高等院校大学本科（含）及以上学历、学位，且在2023年1月至2024年7月之间毕业，报到时取得国家认可的毕业证和学位证。</w:t>
      </w:r>
    </w:p>
    <w:p w14:paraId="06412D9A"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lastRenderedPageBreak/>
        <w:t>境外院校归国留学生须在2023年1月至2024年7月之间毕业，报到时取得学历（学位）证书，以及国家教育部留学服务中心出具的国外学历学位认证书。</w:t>
      </w:r>
    </w:p>
    <w:p w14:paraId="0D7F108A"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（二）应聘北京市分行城区机构的毕业生应具有良好的外语沟通能力，具体要求如下：</w:t>
      </w:r>
    </w:p>
    <w:p w14:paraId="5EAA3C52"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1.须通过国家大学英语四级（CET4）考试（成绩不低于425分），或托业（TOEIC）听读公开考试（成绩不低于630分），或新托福（TOEFL-IBT）考试（成绩不低于75分），或雅思（IELTS）考试（成绩不低于5.5分）。</w:t>
      </w:r>
    </w:p>
    <w:p w14:paraId="43D90CDA"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2.英语专业毕业生须通过国家英语专业四级考试（成绩不低于60分），其他外语类专业毕业生须通过主修语种的相应水平考试。</w:t>
      </w:r>
    </w:p>
    <w:p w14:paraId="78CED2B8"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三、招聘岗位及说明</w:t>
      </w:r>
    </w:p>
    <w:p w14:paraId="3176E0A5"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1.科技类专项人才。</w:t>
      </w:r>
      <w:r w:rsidRPr="00345700">
        <w:rPr>
          <w:rFonts w:ascii="宋体" w:eastAsia="宋体" w:hAnsi="宋体" w:cs="Arial" w:hint="eastAsia"/>
          <w:color w:val="000000" w:themeColor="text1"/>
          <w:kern w:val="0"/>
          <w:sz w:val="27"/>
          <w:szCs w:val="27"/>
          <w:bdr w:val="none" w:sz="0" w:space="0" w:color="auto" w:frame="1"/>
        </w:rPr>
        <w:t>主要从事数据挖掘分析、大数据营销、技术研发、系统运营维护等相关工作，重点招收数理统计、计算机、软件工程、通信工程及其他理工类专业毕业生。新员工入职后，有机会安排至分行金融科技部，或总行运营数据中心、大数据智慧中心、金融科技子公司（含各事业群）等机构跟岗学习。</w:t>
      </w:r>
    </w:p>
    <w:p w14:paraId="3894E0E6"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2.综合营销岗。</w:t>
      </w:r>
      <w:r w:rsidRPr="00345700">
        <w:rPr>
          <w:rFonts w:ascii="宋体" w:eastAsia="宋体" w:hAnsi="宋体" w:cs="Arial" w:hint="eastAsia"/>
          <w:color w:val="000000" w:themeColor="text1"/>
          <w:kern w:val="0"/>
          <w:sz w:val="27"/>
          <w:szCs w:val="27"/>
          <w:bdr w:val="none" w:sz="0" w:space="0" w:color="auto" w:frame="1"/>
        </w:rPr>
        <w:t>主要从事客户服务、柜面服务及业务营销等工作。新员工入职后，先在基层网点柜员等岗位进行培养锻炼，根据个人表现及工作需要，聘任至营业网点或其他机构相关岗位。</w:t>
      </w:r>
    </w:p>
    <w:p w14:paraId="4284B1EB"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3.大学生村官及“三支一扶”人员专项报名通道。</w:t>
      </w:r>
      <w:r w:rsidRPr="00345700">
        <w:rPr>
          <w:rFonts w:ascii="宋体" w:eastAsia="宋体" w:hAnsi="宋体" w:cs="Arial" w:hint="eastAsia"/>
          <w:color w:val="000000" w:themeColor="text1"/>
          <w:kern w:val="0"/>
          <w:sz w:val="27"/>
          <w:szCs w:val="27"/>
          <w:bdr w:val="none" w:sz="0" w:space="0" w:color="auto" w:frame="1"/>
        </w:rPr>
        <w:t>大学生村官及“三支一扶”人员应聘时，请在填报志愿时选择“大学生村官及‘三支一扶’</w:t>
      </w:r>
      <w:r w:rsidRPr="00345700">
        <w:rPr>
          <w:rFonts w:ascii="宋体" w:eastAsia="宋体" w:hAnsi="宋体" w:cs="Arial" w:hint="eastAsia"/>
          <w:color w:val="000000" w:themeColor="text1"/>
          <w:kern w:val="0"/>
          <w:sz w:val="27"/>
          <w:szCs w:val="27"/>
          <w:bdr w:val="none" w:sz="0" w:space="0" w:color="auto" w:frame="1"/>
        </w:rPr>
        <w:lastRenderedPageBreak/>
        <w:t>人员专项报名通道”，在符合本公告“招聘条件”（除毕业时间要求）基础上还需符合以下应聘要求：</w:t>
      </w:r>
    </w:p>
    <w:p w14:paraId="77AA6074"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（1）普通高等院校本科及以上学历毕业后即担任大学生村官或参加“三支一扶”计划，于2023年1月至2024年7月聘期结束。</w:t>
      </w:r>
    </w:p>
    <w:p w14:paraId="5E434B68"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（2）聘期内考核结果应为“称职（合格）”及以上，录用入职时能够提供当地政府组织部门出具的聘用期间工作鉴定。</w:t>
      </w:r>
    </w:p>
    <w:p w14:paraId="56B0CBFE"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（3）大学生村官及“三支一扶”人员专项报名通道主要面向以下机构开放：通州分行、房山支行、门头沟支行、顺义支行、昌平支行、延庆支行、怀柔支行、密云支行、平谷支行、大兴支行。</w:t>
      </w:r>
    </w:p>
    <w:p w14:paraId="578EA8BD"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根据人才成长规律，着眼于员工长远发展，新员工入职后原则上应在我行基层岗位工作两年以上，科技类专项人才可根据实际情况实施差异化培养。</w:t>
      </w:r>
    </w:p>
    <w:p w14:paraId="16EC2FDB"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四、工作地点</w:t>
      </w:r>
    </w:p>
    <w:p w14:paraId="7DF4AC30"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北京市</w:t>
      </w:r>
    </w:p>
    <w:p w14:paraId="2E7EA027"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t>五、招聘程序</w:t>
      </w:r>
    </w:p>
    <w:p w14:paraId="4AD2D59A"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包括报名、初选、笔试、面试、体检和录用等环节。</w:t>
      </w:r>
    </w:p>
    <w:p w14:paraId="15596232"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（一）报名。本次招聘分为官网报名和移动端报名两种方式，具体说明如下：</w:t>
      </w:r>
    </w:p>
    <w:p w14:paraId="2118C533"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1.官网报名。应聘者可以直接登录我行官方网站诚聘英才频道(http://job.ccb.com)并按要求进行注册、报名。</w:t>
      </w:r>
    </w:p>
    <w:p w14:paraId="4E51EF5F"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2.移动端报名。关注“中国建设银行人才招聘”公众号，通过公众号底部“我要应聘”入口进行报名。</w:t>
      </w:r>
    </w:p>
    <w:p w14:paraId="3858F20B"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lastRenderedPageBreak/>
        <w:t>每位应聘者最多可填报两个志愿，在报名截止日之前可修改两次志愿，调整志愿顺序也视为一次修改。请根据招聘需求及个人情况选择志愿。志愿选择及顺序非常重要，请慎重考虑。报名截止时间为</w:t>
      </w:r>
      <w:r w:rsidRPr="00345700">
        <w:rPr>
          <w:rFonts w:ascii="宋体" w:eastAsia="宋体" w:hAnsi="宋体" w:cs="Arial" w:hint="eastAsia"/>
          <w:b/>
          <w:bCs/>
          <w:color w:val="000000" w:themeColor="text1"/>
          <w:kern w:val="0"/>
          <w:sz w:val="27"/>
          <w:szCs w:val="27"/>
          <w:bdr w:val="none" w:sz="0" w:space="0" w:color="auto" w:frame="1"/>
        </w:rPr>
        <w:t>2024年4月7日24点（北京时间）</w:t>
      </w:r>
      <w:r w:rsidRPr="00345700">
        <w:rPr>
          <w:rFonts w:ascii="宋体" w:eastAsia="宋体" w:hAnsi="宋体" w:cs="Arial" w:hint="eastAsia"/>
          <w:color w:val="000000" w:themeColor="text1"/>
          <w:kern w:val="0"/>
          <w:sz w:val="27"/>
          <w:szCs w:val="27"/>
          <w:bdr w:val="none" w:sz="0" w:space="0" w:color="auto" w:frame="1"/>
        </w:rPr>
        <w:t>。</w:t>
      </w:r>
    </w:p>
    <w:p w14:paraId="474A645D"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（二）初选。我行将对应聘者进行初选，并确定参加笔试人员名单。</w:t>
      </w:r>
    </w:p>
    <w:p w14:paraId="0BF931DC" w14:textId="77777777" w:rsidR="00345700" w:rsidRPr="00345700" w:rsidRDefault="00345700" w:rsidP="00345700">
      <w:pPr>
        <w:widowControl/>
        <w:shd w:val="clear" w:color="auto" w:fill="FFFFFF"/>
        <w:spacing w:line="480" w:lineRule="atLeast"/>
        <w:ind w:firstLine="540"/>
        <w:jc w:val="left"/>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（三）笔试。初选通过人员将参加我行统一组织的笔试。笔试拟采取线下方式，初步定于2024年4月下旬举行，具体时间以笔试通知为准。报名过程中，应聘者需填写笔试城市、科目意向，</w:t>
      </w:r>
      <w:r w:rsidRPr="00345700">
        <w:rPr>
          <w:rFonts w:ascii="宋体" w:eastAsia="宋体" w:hAnsi="宋体" w:cs="Arial" w:hint="eastAsia"/>
          <w:b/>
          <w:bCs/>
          <w:color w:val="000000" w:themeColor="text1"/>
          <w:kern w:val="0"/>
          <w:sz w:val="27"/>
          <w:szCs w:val="27"/>
          <w:bdr w:val="none" w:sz="0" w:space="0" w:color="auto" w:frame="1"/>
        </w:rPr>
        <w:t>填写内容仅代表应聘者的笔试申请意向，并不代表已获得我行笔试资格，获得笔试资格的应聘者将收到我行发送的笔试通知。笔试城市、科目意向在报名截止后不可更改，届时我行将根据应聘者在报名时选择的笔试城市、科目进行笔试安排。</w:t>
      </w:r>
    </w:p>
    <w:p w14:paraId="71FA71E0" w14:textId="77777777" w:rsidR="00345700" w:rsidRPr="00345700" w:rsidRDefault="00345700" w:rsidP="00345700">
      <w:pPr>
        <w:widowControl/>
        <w:shd w:val="clear" w:color="auto" w:fill="FFFFFF"/>
        <w:spacing w:line="480" w:lineRule="atLeast"/>
        <w:ind w:firstLine="540"/>
        <w:jc w:val="left"/>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本次招聘笔试在全国63个城市同时进行，笔试城市包括：北京市、天津市、石家庄市、秦皇岛市、保定市、廊坊市、太原市、晋中市、呼和浩特市、包头市、沈阳市、大连市、锦州市、长春市、吉林市、哈尔滨市、大庆市、上海市、南京市、徐州市、常州市、苏州市、镇江市、杭州市、宁波市、温州市、嘉兴市、金华市、合肥市、蚌埠市、福州市、厦门市、泉州市、南昌市、济南市、青岛市、烟台市、泰安市、郑州市、开封市、洛阳市、武汉市、荆州市、长沙市、湘潭市、广州市、珠海市、南宁市、桂林市、海口市、重庆市、成都市、绵阳市、贵阳市、昆明市、拉萨市、西安市、咸阳市、兰州市、西宁市、银川市、乌鲁木齐市、石河子市。</w:t>
      </w:r>
    </w:p>
    <w:p w14:paraId="2FEF9DFB" w14:textId="77777777" w:rsidR="00345700" w:rsidRPr="00345700" w:rsidRDefault="00345700" w:rsidP="00345700">
      <w:pPr>
        <w:widowControl/>
        <w:shd w:val="clear" w:color="auto" w:fill="FFFFFF"/>
        <w:spacing w:line="480" w:lineRule="atLeast"/>
        <w:ind w:firstLine="540"/>
        <w:jc w:val="left"/>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lastRenderedPageBreak/>
        <w:t>本次招聘笔试分为综合类和信息技术类两个科目，主要考察应聘者的专业知识、职业能力和综合素质。其中，综合类笔试侧重考察经济学、财政金融学、货币银行学、会计学基础、法律、营销、管理、数理统计、信息技术等方面应知应会的知识；信息技术类笔试侧重考察计算机网络、操作系统、软件工程、信息安全、设计模式、数据结构与算法、开发语言语法、数据库（语法）等方面应知应会的知识。申请科技类专项人才岗位的应聘者，笔试科目请选择“信息技术类”；申请其他岗位的应聘者可在综合评估自身知识储备后任意选择一个笔试科目。</w:t>
      </w:r>
    </w:p>
    <w:p w14:paraId="168C668D" w14:textId="77777777" w:rsidR="00345700" w:rsidRPr="00345700" w:rsidRDefault="00345700" w:rsidP="00345700">
      <w:pPr>
        <w:widowControl/>
        <w:shd w:val="clear" w:color="auto" w:fill="FFFFFF"/>
        <w:spacing w:line="42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本次招聘仅进行一场笔试，因此应聘者一、二志愿选择的笔试城市、笔试科目应相同，笔试成绩将在一、二志愿中通用。</w:t>
      </w:r>
    </w:p>
    <w:p w14:paraId="2346E3D3" w14:textId="77777777" w:rsidR="00345700" w:rsidRPr="00345700" w:rsidRDefault="00345700" w:rsidP="00345700">
      <w:pPr>
        <w:widowControl/>
        <w:shd w:val="clear" w:color="auto" w:fill="FFFFFF"/>
        <w:spacing w:line="42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（四）面试和体检。我行将组织笔试通过人员面试和体检。</w:t>
      </w:r>
    </w:p>
    <w:p w14:paraId="719EDCC2" w14:textId="77777777" w:rsidR="00345700" w:rsidRPr="00345700" w:rsidRDefault="00345700" w:rsidP="00345700">
      <w:pPr>
        <w:widowControl/>
        <w:shd w:val="clear" w:color="auto" w:fill="FFFFFF"/>
        <w:spacing w:line="42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（五）录用。我行将择优录用应聘者。</w:t>
      </w:r>
    </w:p>
    <w:p w14:paraId="7687E6C6" w14:textId="77777777" w:rsidR="00345700" w:rsidRPr="00345700" w:rsidRDefault="00345700" w:rsidP="00345700">
      <w:pPr>
        <w:widowControl/>
        <w:shd w:val="clear" w:color="auto" w:fill="FFFFFF"/>
        <w:spacing w:line="42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 </w:t>
      </w:r>
      <w:r w:rsidRPr="00345700">
        <w:rPr>
          <w:rFonts w:ascii="宋体" w:eastAsia="宋体" w:hAnsi="宋体" w:cs="Arial" w:hint="eastAsia"/>
          <w:b/>
          <w:bCs/>
          <w:color w:val="000000" w:themeColor="text1"/>
          <w:kern w:val="0"/>
          <w:sz w:val="27"/>
          <w:szCs w:val="27"/>
          <w:bdr w:val="none" w:sz="0" w:space="0" w:color="auto" w:frame="1"/>
        </w:rPr>
        <w:t>六、相关说明</w:t>
      </w:r>
    </w:p>
    <w:p w14:paraId="56AD3423"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一）应聘者需对其提供的应聘资料真实性负责。应聘者进入后续招聘环节不代表其已通过资质核验，我行有权在任意招聘环节核验应聘资料，如与事实不符，我行有权取消其笔试、面试和录用资格，由此导致的后果由应聘者自行承担。</w:t>
      </w:r>
    </w:p>
    <w:p w14:paraId="4DB60672"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（二）招聘期间，我行将通过网站招聘系统提示、电子邮件等方式与应聘者联系，请保持通信畅通。</w:t>
      </w:r>
    </w:p>
    <w:p w14:paraId="5B22142F"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（三）中国建设银行有权根据岗位需求变化及报名情况等因素，调整、取消或终止个别岗位的招聘工作，并对本次招聘享有最终解释权。</w:t>
      </w:r>
    </w:p>
    <w:p w14:paraId="456D47EF"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b/>
          <w:bCs/>
          <w:color w:val="000000" w:themeColor="text1"/>
          <w:kern w:val="0"/>
          <w:sz w:val="27"/>
          <w:szCs w:val="27"/>
          <w:bdr w:val="none" w:sz="0" w:space="0" w:color="auto" w:frame="1"/>
        </w:rPr>
        <w:lastRenderedPageBreak/>
        <w:t>七、联系方式</w:t>
      </w:r>
    </w:p>
    <w:p w14:paraId="0C6D7524"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电子邮箱：bj_zhaopin.bj@ccb.com</w:t>
      </w:r>
    </w:p>
    <w:p w14:paraId="5E33AD55"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招聘专线：95533，通过智能语音导航说出关键字“招聘咨询”，语音识别后可直接接入至招聘专线。</w:t>
      </w:r>
    </w:p>
    <w:p w14:paraId="7F8D8C1D" w14:textId="77777777" w:rsidR="00345700" w:rsidRPr="00345700" w:rsidRDefault="00345700" w:rsidP="00345700">
      <w:pPr>
        <w:widowControl/>
        <w:shd w:val="clear" w:color="auto" w:fill="FFFFFF"/>
        <w:spacing w:line="480" w:lineRule="atLeast"/>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 </w:t>
      </w:r>
    </w:p>
    <w:p w14:paraId="74452680"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欢迎关注“中国建设银行人才招聘”公众号，及时获取我行最新招聘动态！</w:t>
      </w:r>
    </w:p>
    <w:p w14:paraId="1BE2E0FB" w14:textId="77777777" w:rsidR="00345700" w:rsidRPr="00345700" w:rsidRDefault="00345700" w:rsidP="00345700">
      <w:pPr>
        <w:widowControl/>
        <w:shd w:val="clear" w:color="auto" w:fill="FFFFFF"/>
        <w:spacing w:line="480" w:lineRule="atLeast"/>
        <w:ind w:firstLine="540"/>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 </w:t>
      </w:r>
    </w:p>
    <w:p w14:paraId="69DDC6FC" w14:textId="77777777" w:rsidR="00345700" w:rsidRPr="00345700" w:rsidRDefault="00345700" w:rsidP="00345700">
      <w:pPr>
        <w:widowControl/>
        <w:shd w:val="clear" w:color="auto" w:fill="FFFFFF"/>
        <w:spacing w:line="480" w:lineRule="atLeast"/>
        <w:ind w:firstLine="540"/>
        <w:jc w:val="right"/>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中国建设银行股份有限公司北京市分行</w:t>
      </w:r>
    </w:p>
    <w:p w14:paraId="7C27AE86" w14:textId="77777777" w:rsidR="00345700" w:rsidRPr="00345700" w:rsidRDefault="00345700" w:rsidP="00345700">
      <w:pPr>
        <w:widowControl/>
        <w:shd w:val="clear" w:color="auto" w:fill="FFFFFF"/>
        <w:spacing w:line="480" w:lineRule="atLeast"/>
        <w:ind w:firstLine="540"/>
        <w:jc w:val="right"/>
        <w:rPr>
          <w:rFonts w:ascii="Arial" w:eastAsia="宋体" w:hAnsi="Arial" w:cs="Arial"/>
          <w:color w:val="000000" w:themeColor="text1"/>
          <w:kern w:val="0"/>
          <w:szCs w:val="21"/>
        </w:rPr>
      </w:pPr>
      <w:r w:rsidRPr="00345700">
        <w:rPr>
          <w:rFonts w:ascii="宋体" w:eastAsia="宋体" w:hAnsi="宋体" w:cs="Arial" w:hint="eastAsia"/>
          <w:color w:val="000000" w:themeColor="text1"/>
          <w:kern w:val="0"/>
          <w:sz w:val="27"/>
          <w:szCs w:val="27"/>
          <w:bdr w:val="none" w:sz="0" w:space="0" w:color="auto" w:frame="1"/>
        </w:rPr>
        <w:t>2024年3月12日</w:t>
      </w:r>
    </w:p>
    <w:p w14:paraId="2690B845" w14:textId="77777777" w:rsidR="005360B4" w:rsidRPr="00345700" w:rsidRDefault="005360B4">
      <w:pPr>
        <w:rPr>
          <w:color w:val="000000" w:themeColor="text1"/>
        </w:rPr>
      </w:pPr>
    </w:p>
    <w:sectPr w:rsidR="005360B4" w:rsidRPr="00345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00"/>
    <w:rsid w:val="00345700"/>
    <w:rsid w:val="00461D41"/>
    <w:rsid w:val="005360B4"/>
    <w:rsid w:val="009B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68E9AA"/>
  <w15:chartTrackingRefBased/>
  <w15:docId w15:val="{8FBDD4A7-DC41-A44C-9C5C-ED58CEFA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4570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45700"/>
    <w:rPr>
      <w:rFonts w:ascii="宋体" w:eastAsia="宋体" w:hAnsi="宋体" w:cs="宋体"/>
      <w:b/>
      <w:bCs/>
      <w:kern w:val="0"/>
      <w:sz w:val="36"/>
      <w:szCs w:val="36"/>
    </w:rPr>
  </w:style>
  <w:style w:type="character" w:customStyle="1" w:styleId="yingpinbut">
    <w:name w:val="yingpin_but"/>
    <w:basedOn w:val="a0"/>
    <w:rsid w:val="00345700"/>
  </w:style>
  <w:style w:type="paragraph" w:styleId="a3">
    <w:name w:val="Normal (Web)"/>
    <w:basedOn w:val="a"/>
    <w:uiPriority w:val="99"/>
    <w:semiHidden/>
    <w:unhideWhenUsed/>
    <w:rsid w:val="0034570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45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7033">
      <w:bodyDiv w:val="1"/>
      <w:marLeft w:val="0"/>
      <w:marRight w:val="0"/>
      <w:marTop w:val="0"/>
      <w:marBottom w:val="0"/>
      <w:divBdr>
        <w:top w:val="none" w:sz="0" w:space="0" w:color="auto"/>
        <w:left w:val="none" w:sz="0" w:space="0" w:color="auto"/>
        <w:bottom w:val="none" w:sz="0" w:space="0" w:color="auto"/>
        <w:right w:val="none" w:sz="0" w:space="0" w:color="auto"/>
      </w:divBdr>
      <w:divsChild>
        <w:div w:id="783186444">
          <w:marLeft w:val="0"/>
          <w:marRight w:val="0"/>
          <w:marTop w:val="0"/>
          <w:marBottom w:val="300"/>
          <w:divBdr>
            <w:top w:val="none" w:sz="0" w:space="0" w:color="auto"/>
            <w:left w:val="none" w:sz="0" w:space="0" w:color="auto"/>
            <w:bottom w:val="none" w:sz="0" w:space="0" w:color="auto"/>
            <w:right w:val="none" w:sz="0" w:space="0" w:color="auto"/>
          </w:divBdr>
        </w:div>
        <w:div w:id="111752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8618210209912</dc:creator>
  <cp:keywords/>
  <dc:description/>
  <cp:lastModifiedBy>8618210209912</cp:lastModifiedBy>
  <cp:revision>1</cp:revision>
  <dcterms:created xsi:type="dcterms:W3CDTF">2024-03-13T01:54:00Z</dcterms:created>
  <dcterms:modified xsi:type="dcterms:W3CDTF">2024-03-13T01:57:00Z</dcterms:modified>
</cp:coreProperties>
</file>