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440" w:lineRule="exact"/>
        <w:ind w:leftChars="0"/>
        <w:jc w:val="center"/>
        <w:rPr>
          <w:rStyle w:val="9"/>
          <w:rFonts w:hint="eastAsia" w:ascii="黑体" w:hAnsi="黑体" w:eastAsia="黑体" w:cs="Arial"/>
          <w:sz w:val="44"/>
        </w:rPr>
      </w:pPr>
      <w:r>
        <w:rPr>
          <w:rStyle w:val="9"/>
          <w:rFonts w:hint="eastAsia" w:ascii="黑体" w:hAnsi="黑体" w:eastAsia="黑体" w:cs="Arial"/>
          <w:sz w:val="44"/>
          <w:lang w:val="en-US" w:eastAsia="zh-CN"/>
        </w:rPr>
        <w:t>“追锋计划”—</w:t>
      </w:r>
      <w:r>
        <w:rPr>
          <w:rStyle w:val="9"/>
          <w:rFonts w:hint="eastAsia" w:ascii="黑体" w:hAnsi="黑体" w:eastAsia="黑体" w:cs="Arial"/>
          <w:sz w:val="44"/>
        </w:rPr>
        <w:t>中建五局</w:t>
      </w:r>
      <w:r>
        <w:rPr>
          <w:rStyle w:val="9"/>
          <w:rFonts w:hint="eastAsia" w:ascii="黑体" w:hAnsi="黑体" w:eastAsia="黑体" w:cs="Arial"/>
          <w:sz w:val="44"/>
          <w:lang w:val="en-US" w:eastAsia="zh-CN"/>
        </w:rPr>
        <w:t>华南公司</w:t>
      </w:r>
    </w:p>
    <w:p>
      <w:pPr>
        <w:numPr>
          <w:ilvl w:val="0"/>
          <w:numId w:val="0"/>
        </w:numPr>
        <w:spacing w:line="440" w:lineRule="exact"/>
        <w:ind w:leftChars="0"/>
        <w:jc w:val="center"/>
        <w:rPr>
          <w:rStyle w:val="9"/>
          <w:rFonts w:hint="eastAsia" w:ascii="黑体" w:hAnsi="黑体" w:eastAsia="黑体" w:cs="Arial"/>
          <w:sz w:val="44"/>
        </w:rPr>
      </w:pPr>
      <w:r>
        <w:rPr>
          <w:rStyle w:val="9"/>
          <w:rFonts w:hint="eastAsia" w:ascii="黑体" w:hAnsi="黑体" w:eastAsia="黑体" w:cs="Arial"/>
          <w:sz w:val="44"/>
          <w:lang w:eastAsia="zh-CN"/>
        </w:rPr>
        <w:t>2024</w:t>
      </w:r>
      <w:r>
        <w:rPr>
          <w:rStyle w:val="9"/>
          <w:rFonts w:hint="eastAsia" w:ascii="黑体" w:hAnsi="黑体" w:eastAsia="黑体" w:cs="Arial"/>
          <w:sz w:val="44"/>
          <w:lang w:val="en-US" w:eastAsia="zh-CN"/>
        </w:rPr>
        <w:t>届</w:t>
      </w:r>
      <w:r>
        <w:rPr>
          <w:rStyle w:val="9"/>
          <w:rFonts w:hint="eastAsia" w:ascii="黑体" w:hAnsi="黑体" w:eastAsia="黑体" w:cs="Arial"/>
          <w:sz w:val="44"/>
        </w:rPr>
        <w:t>校园招聘</w:t>
      </w:r>
    </w:p>
    <w:p>
      <w:pPr>
        <w:pStyle w:val="2"/>
        <w:jc w:val="center"/>
        <w:rPr>
          <w:rFonts w:hint="eastAsia"/>
        </w:rPr>
      </w:pPr>
    </w:p>
    <w:p>
      <w:pPr>
        <w:spacing w:line="440" w:lineRule="exact"/>
        <w:rPr>
          <w:rStyle w:val="9"/>
          <w:rFonts w:hint="eastAsia" w:ascii="微软雅黑" w:hAnsi="微软雅黑" w:eastAsia="微软雅黑" w:cs="Arial"/>
          <w:color w:val="FF0000"/>
          <w:sz w:val="32"/>
        </w:rPr>
      </w:pPr>
      <w:r>
        <w:rPr>
          <w:rStyle w:val="9"/>
          <w:rFonts w:hint="eastAsia" w:ascii="微软雅黑" w:hAnsi="微软雅黑" w:eastAsia="微软雅黑" w:cs="Arial"/>
          <w:color w:val="FF0000"/>
          <w:sz w:val="32"/>
        </w:rPr>
        <w:t>一、企业简介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中建五局是世界500强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第13位</w:t>
      </w:r>
      <w:r>
        <w:rPr>
          <w:rFonts w:hint="eastAsia" w:ascii="宋体" w:hAnsi="宋体" w:eastAsia="宋体" w:cs="宋体"/>
          <w:sz w:val="24"/>
          <w:szCs w:val="24"/>
        </w:rPr>
        <w:t>、全球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规模最大的</w:t>
      </w:r>
      <w:r>
        <w:rPr>
          <w:rFonts w:hint="eastAsia" w:ascii="宋体" w:hAnsi="宋体" w:eastAsia="宋体" w:cs="宋体"/>
          <w:sz w:val="24"/>
          <w:szCs w:val="24"/>
        </w:rPr>
        <w:t>投资建设集团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之一</w:t>
      </w:r>
      <w:r>
        <w:rPr>
          <w:rFonts w:hint="eastAsia" w:ascii="宋体" w:hAnsi="宋体" w:eastAsia="宋体" w:cs="宋体"/>
          <w:sz w:val="24"/>
          <w:szCs w:val="24"/>
        </w:rPr>
        <w:t>、国务院国资委直接管理的中央大型企业----中国建筑集团公司的重要骨干成员企业。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</w:t>
      </w:r>
      <w:r>
        <w:rPr>
          <w:rFonts w:hint="eastAsia" w:ascii="宋体" w:hAnsi="宋体" w:eastAsia="宋体" w:cs="宋体"/>
          <w:sz w:val="24"/>
          <w:szCs w:val="24"/>
        </w:rPr>
        <w:t>建五局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总资产过1500亿元，累积投资额超3000亿元。新世纪以来，主要指标年均以两位数速率增长，年合同额超3000亿元、营业收入超1500亿元，已发展成为投资商、建造商、运营商“三商一体”的现代化投资建设集团。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中建五局华南公司是中建五局</w:t>
      </w:r>
      <w:r>
        <w:rPr>
          <w:rFonts w:hint="eastAsia" w:ascii="宋体" w:hAnsi="宋体" w:eastAsia="宋体" w:cs="宋体"/>
          <w:sz w:val="24"/>
          <w:szCs w:val="24"/>
        </w:rPr>
        <w:t>的直营公司，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连续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19年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综合实力位居中国建筑直营公司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前十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、五局二级单位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数一数二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，是华南地区最具竞争力建筑施工企业之一。中标合同额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超750亿元，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员工人数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近6000人，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现有高级及以上职称近200人，一级建造师近500人，持注册类证书近600人。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公司核心管理优势持续升级。超高层建筑优势明显，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五局首个超200米、300米、400米的建筑均由华南公司承建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承建423米东莞国贸中心、342米深圳湾壹号、303米柳州地王大厦，含东莞、柳州、三亚等城市“第一高楼”7栋。快速建造保持行业领先，率先应用新建造体系，375天实现精装交楼，深圳湾壹号T7比同行业超300米工程工期缩短40%。在PPP、地铁、水环境治理、建筑工业化、EPC管理等方面先行先试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，实现多个首次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，承建全了一批代表性工程，助推企业步入转型升级的快车道。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0"/>
        <w:textAlignment w:val="auto"/>
        <w:rPr>
          <w:rFonts w:hint="eastAsia" w:ascii="宋体" w:hAnsi="宋体" w:eastAsia="宋体" w:cs="宋体"/>
          <w:i w:val="0"/>
          <w:caps w:val="0"/>
          <w:color w:val="363333"/>
          <w:spacing w:val="10"/>
          <w:sz w:val="24"/>
          <w:szCs w:val="24"/>
          <w:shd w:val="clear" w:fill="C7E9FF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公司荣获“全国五一劳动奖状”“中央企业先进集体”“鲁班奖”等国家级荣誉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60余项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。近三年获广东</w:t>
      </w:r>
      <w:r>
        <w:rPr>
          <w:rFonts w:hint="eastAsia" w:ascii="宋体" w:hAnsi="宋体" w:eastAsia="宋体" w:cs="宋体"/>
          <w:sz w:val="24"/>
          <w:szCs w:val="24"/>
        </w:rPr>
        <w:t>省工程类最高奖项——广东省建设工程金匠奖数量占据全省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总量第一，</w:t>
      </w:r>
      <w:r>
        <w:rPr>
          <w:rFonts w:hint="eastAsia" w:ascii="宋体" w:hAnsi="宋体" w:eastAsia="宋体" w:cs="宋体"/>
          <w:sz w:val="24"/>
          <w:szCs w:val="24"/>
        </w:rPr>
        <w:t>企业品牌影响力不断提升和扩大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spacing w:line="440" w:lineRule="exact"/>
        <w:rPr>
          <w:rStyle w:val="9"/>
          <w:rFonts w:hint="eastAsia" w:ascii="微软雅黑" w:hAnsi="微软雅黑" w:eastAsia="微软雅黑" w:cs="Arial"/>
          <w:color w:val="FF0000"/>
          <w:sz w:val="32"/>
          <w:lang w:val="en-US" w:eastAsia="zh-CN"/>
        </w:rPr>
      </w:pPr>
    </w:p>
    <w:p>
      <w:pPr>
        <w:spacing w:line="440" w:lineRule="exact"/>
        <w:rPr>
          <w:rStyle w:val="9"/>
          <w:rFonts w:hint="default" w:ascii="微软雅黑" w:hAnsi="微软雅黑" w:eastAsia="微软雅黑" w:cs="Arial"/>
          <w:color w:val="FF0000"/>
          <w:sz w:val="32"/>
          <w:lang w:val="en-US" w:eastAsia="zh-CN"/>
        </w:rPr>
      </w:pPr>
      <w:r>
        <w:rPr>
          <w:rStyle w:val="9"/>
          <w:rFonts w:hint="eastAsia" w:ascii="微软雅黑" w:hAnsi="微软雅黑" w:eastAsia="微软雅黑" w:cs="Arial"/>
          <w:color w:val="FF0000"/>
          <w:sz w:val="32"/>
          <w:lang w:val="en-US" w:eastAsia="zh-CN"/>
        </w:rPr>
        <w:t>二</w:t>
      </w:r>
      <w:r>
        <w:rPr>
          <w:rStyle w:val="9"/>
          <w:rFonts w:hint="eastAsia" w:ascii="微软雅黑" w:hAnsi="微软雅黑" w:eastAsia="微软雅黑" w:cs="Arial"/>
          <w:color w:val="FF0000"/>
          <w:sz w:val="32"/>
        </w:rPr>
        <w:t>、</w:t>
      </w:r>
      <w:r>
        <w:rPr>
          <w:rStyle w:val="9"/>
          <w:rFonts w:hint="eastAsia" w:ascii="微软雅黑" w:hAnsi="微软雅黑" w:eastAsia="微软雅黑" w:cs="Arial"/>
          <w:color w:val="FF0000"/>
          <w:sz w:val="32"/>
          <w:lang w:val="en-US" w:eastAsia="zh-CN"/>
        </w:rPr>
        <w:t>薪酬福利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Style w:val="9"/>
          <w:rFonts w:hint="eastAsia" w:ascii="宋体" w:hAnsi="宋体" w:eastAsia="宋体" w:cs="宋体"/>
          <w:b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b w:val="0"/>
          <w:sz w:val="24"/>
          <w:szCs w:val="24"/>
        </w:rPr>
        <w:t>●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  <w:lang w:val="en-US" w:eastAsia="zh-CN"/>
        </w:rPr>
        <w:t xml:space="preserve"> 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</w:rPr>
        <w:t>我们提供具有行业与地区竞争力的薪酬回报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  <w:lang w:val="en-US" w:eastAsia="zh-CN"/>
        </w:rPr>
        <w:t>，</w:t>
      </w:r>
      <w:r>
        <w:rPr>
          <w:rStyle w:val="9"/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转正后综合年薪12W-45W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</w:rPr>
        <w:t>，年增长幅度</w:t>
      </w:r>
      <w:r>
        <w:rPr>
          <w:rStyle w:val="9"/>
          <w:rFonts w:hint="eastAsia" w:ascii="宋体" w:hAnsi="宋体" w:eastAsia="宋体" w:cs="宋体"/>
          <w:b/>
          <w:bCs/>
          <w:color w:val="FF0000"/>
          <w:sz w:val="24"/>
          <w:szCs w:val="24"/>
        </w:rPr>
        <w:t>5%-</w:t>
      </w:r>
      <w:r>
        <w:rPr>
          <w:rStyle w:val="9"/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12</w:t>
      </w:r>
      <w:r>
        <w:rPr>
          <w:rStyle w:val="9"/>
          <w:rFonts w:hint="eastAsia" w:ascii="宋体" w:hAnsi="宋体" w:eastAsia="宋体" w:cs="宋体"/>
          <w:b/>
          <w:bCs/>
          <w:color w:val="FF0000"/>
          <w:sz w:val="24"/>
          <w:szCs w:val="24"/>
        </w:rPr>
        <w:t>%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</w:rPr>
        <w:t>，</w:t>
      </w:r>
      <w:r>
        <w:rPr>
          <w:rStyle w:val="9"/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职级职务双晋升通道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  <w:lang w:val="en-US" w:eastAsia="zh-CN"/>
        </w:rPr>
        <w:t>，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</w:rPr>
        <w:t>薪酬增长幅度可观。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Style w:val="9"/>
          <w:rFonts w:hint="eastAsia" w:ascii="宋体" w:hAnsi="宋体" w:eastAsia="宋体" w:cs="宋体"/>
          <w:b w:val="0"/>
          <w:sz w:val="24"/>
          <w:szCs w:val="24"/>
          <w:lang w:eastAsia="zh-CN"/>
        </w:rPr>
      </w:pPr>
      <w:r>
        <w:rPr>
          <w:rStyle w:val="9"/>
          <w:rFonts w:hint="eastAsia" w:ascii="微软雅黑" w:hAnsi="微软雅黑" w:eastAsia="微软雅黑" w:cs="微软雅黑"/>
          <w:b w:val="0"/>
          <w:sz w:val="24"/>
          <w:szCs w:val="24"/>
        </w:rPr>
        <w:t>●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  <w:lang w:val="en-US" w:eastAsia="zh-CN"/>
        </w:rPr>
        <w:t xml:space="preserve"> 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</w:rPr>
        <w:t>薪酬组成：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Style w:val="9"/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Style w:val="9"/>
          <w:rFonts w:hint="eastAsia" w:ascii="宋体" w:hAnsi="宋体" w:eastAsia="宋体" w:cs="宋体"/>
          <w:bCs w:val="0"/>
          <w:sz w:val="24"/>
          <w:szCs w:val="24"/>
        </w:rPr>
        <w:t>固定部分：</w:t>
      </w:r>
      <w:r>
        <w:rPr>
          <w:rStyle w:val="9"/>
          <w:rFonts w:hint="eastAsia" w:ascii="宋体" w:hAnsi="宋体" w:eastAsia="宋体" w:cs="宋体"/>
          <w:b w:val="0"/>
          <w:bCs w:val="0"/>
          <w:sz w:val="24"/>
          <w:szCs w:val="24"/>
        </w:rPr>
        <w:t>岗位工资、</w:t>
      </w:r>
      <w:r>
        <w:rPr>
          <w:rStyle w:val="9"/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职级工资、</w:t>
      </w:r>
      <w:r>
        <w:rPr>
          <w:rStyle w:val="9"/>
          <w:rFonts w:hint="eastAsia" w:ascii="宋体" w:hAnsi="宋体" w:eastAsia="宋体" w:cs="宋体"/>
          <w:b w:val="0"/>
          <w:bCs w:val="0"/>
          <w:sz w:val="24"/>
          <w:szCs w:val="24"/>
        </w:rPr>
        <w:t>津补贴（</w:t>
      </w:r>
      <w:r>
        <w:rPr>
          <w:rStyle w:val="9"/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地区补贴</w:t>
      </w:r>
      <w:r>
        <w:rPr>
          <w:rFonts w:hint="eastAsia" w:ascii="宋体" w:hAnsi="宋体" w:eastAsia="宋体" w:cs="宋体"/>
          <w:sz w:val="24"/>
          <w:szCs w:val="24"/>
        </w:rPr>
        <w:t>、电脑补贴、交通补贴、话费补贴、项目施工津贴、兼职补贴、艰苦补贴</w:t>
      </w:r>
      <w:r>
        <w:rPr>
          <w:rStyle w:val="9"/>
          <w:rFonts w:hint="eastAsia" w:ascii="宋体" w:hAnsi="宋体" w:eastAsia="宋体" w:cs="宋体"/>
          <w:b w:val="0"/>
          <w:bCs w:val="0"/>
          <w:sz w:val="24"/>
          <w:szCs w:val="24"/>
        </w:rPr>
        <w:t>、年功津贴、专业技术津贴、特殊津贴等）、</w:t>
      </w:r>
      <w:r>
        <w:rPr>
          <w:rStyle w:val="9"/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六</w:t>
      </w:r>
      <w:r>
        <w:rPr>
          <w:rStyle w:val="9"/>
          <w:rFonts w:hint="eastAsia" w:ascii="宋体" w:hAnsi="宋体" w:eastAsia="宋体" w:cs="宋体"/>
          <w:b w:val="0"/>
          <w:bCs w:val="0"/>
          <w:sz w:val="24"/>
          <w:szCs w:val="24"/>
        </w:rPr>
        <w:t>险两金。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Style w:val="9"/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Style w:val="9"/>
          <w:rFonts w:hint="eastAsia" w:ascii="宋体" w:hAnsi="宋体" w:eastAsia="宋体" w:cs="宋体"/>
          <w:bCs w:val="0"/>
          <w:sz w:val="24"/>
          <w:szCs w:val="24"/>
          <w:lang w:val="en-US" w:eastAsia="zh-CN"/>
        </w:rPr>
        <w:t>价值创造</w:t>
      </w:r>
      <w:r>
        <w:rPr>
          <w:rStyle w:val="9"/>
          <w:rFonts w:hint="eastAsia" w:ascii="宋体" w:hAnsi="宋体" w:eastAsia="宋体" w:cs="宋体"/>
          <w:bCs w:val="0"/>
          <w:sz w:val="24"/>
          <w:szCs w:val="24"/>
        </w:rPr>
        <w:t>部分：</w:t>
      </w:r>
      <w:r>
        <w:rPr>
          <w:rStyle w:val="9"/>
          <w:rFonts w:hint="eastAsia" w:ascii="宋体" w:hAnsi="宋体" w:eastAsia="宋体" w:cs="宋体"/>
          <w:b w:val="0"/>
          <w:bCs w:val="0"/>
          <w:sz w:val="24"/>
          <w:szCs w:val="24"/>
        </w:rPr>
        <w:t>效益工资、专项奖励（市场营销奖、履约奖、创效奖、成本节约奖、质量安全奖、科技进步奖等）。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Style w:val="9"/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b w:val="0"/>
          <w:sz w:val="24"/>
          <w:szCs w:val="24"/>
        </w:rPr>
        <w:t>●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  <w:lang w:val="en-US" w:eastAsia="zh-CN"/>
        </w:rPr>
        <w:t xml:space="preserve"> </w:t>
      </w:r>
      <w:r>
        <w:rPr>
          <w:rStyle w:val="9"/>
          <w:rFonts w:hint="eastAsia" w:ascii="宋体" w:hAnsi="宋体" w:eastAsia="宋体" w:cs="宋体"/>
          <w:b w:val="0"/>
          <w:bCs w:val="0"/>
          <w:sz w:val="24"/>
          <w:szCs w:val="24"/>
        </w:rPr>
        <w:t>其他福利：免费食宿、定期体检、岗位培训、拓展训练、继续教育</w:t>
      </w:r>
      <w:r>
        <w:rPr>
          <w:rStyle w:val="9"/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、</w:t>
      </w:r>
      <w:r>
        <w:rPr>
          <w:rStyle w:val="9"/>
          <w:rFonts w:hint="eastAsia" w:ascii="宋体" w:hAnsi="宋体" w:eastAsia="宋体" w:cs="宋体"/>
          <w:b w:val="0"/>
          <w:bCs w:val="0"/>
          <w:sz w:val="24"/>
          <w:szCs w:val="24"/>
        </w:rPr>
        <w:t>节日慰问；带薪年休假、探亲假、婚丧假、产假、病假等各种假期。</w:t>
      </w:r>
    </w:p>
    <w:p>
      <w:pPr>
        <w:spacing w:line="440" w:lineRule="exact"/>
        <w:rPr>
          <w:rStyle w:val="9"/>
          <w:rFonts w:hint="default" w:ascii="微软雅黑" w:hAnsi="微软雅黑" w:eastAsia="微软雅黑" w:cs="Arial"/>
          <w:color w:val="FF0000"/>
          <w:sz w:val="32"/>
          <w:lang w:val="en-US" w:eastAsia="zh-CN"/>
        </w:rPr>
      </w:pPr>
      <w:r>
        <w:rPr>
          <w:rStyle w:val="9"/>
          <w:rFonts w:hint="eastAsia" w:ascii="微软雅黑" w:hAnsi="微软雅黑" w:eastAsia="微软雅黑" w:cs="Arial"/>
          <w:color w:val="FF0000"/>
          <w:sz w:val="32"/>
          <w:lang w:val="en-US" w:eastAsia="zh-CN"/>
        </w:rPr>
        <w:t>三</w:t>
      </w:r>
      <w:r>
        <w:rPr>
          <w:rStyle w:val="9"/>
          <w:rFonts w:hint="eastAsia" w:ascii="微软雅黑" w:hAnsi="微软雅黑" w:eastAsia="微软雅黑" w:cs="Arial"/>
          <w:color w:val="FF0000"/>
          <w:sz w:val="32"/>
        </w:rPr>
        <w:t>、</w:t>
      </w:r>
      <w:r>
        <w:rPr>
          <w:rStyle w:val="9"/>
          <w:rFonts w:hint="eastAsia" w:ascii="微软雅黑" w:hAnsi="微软雅黑" w:eastAsia="微软雅黑" w:cs="Arial"/>
          <w:color w:val="FF0000"/>
          <w:sz w:val="32"/>
          <w:lang w:val="en-US" w:eastAsia="zh-CN"/>
        </w:rPr>
        <w:t>工作地点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80" w:lineRule="auto"/>
        <w:textAlignment w:val="auto"/>
        <w:rPr>
          <w:rStyle w:val="9"/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Style w:val="9"/>
          <w:rFonts w:hint="eastAsia" w:ascii="宋体" w:hAnsi="宋体" w:eastAsia="宋体" w:cs="宋体"/>
          <w:b w:val="0"/>
          <w:bCs w:val="0"/>
          <w:sz w:val="24"/>
          <w:szCs w:val="24"/>
        </w:rPr>
        <w:t>国内：</w:t>
      </w:r>
      <w:r>
        <w:rPr>
          <w:rStyle w:val="9"/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广东、广西、海南、福建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80" w:lineRule="auto"/>
        <w:textAlignment w:val="auto"/>
        <w:rPr>
          <w:rFonts w:hint="eastAsia"/>
        </w:rPr>
      </w:pPr>
      <w:r>
        <w:rPr>
          <w:rStyle w:val="9"/>
          <w:rFonts w:hint="eastAsia" w:ascii="宋体" w:hAnsi="宋体" w:eastAsia="宋体" w:cs="宋体"/>
          <w:b w:val="0"/>
          <w:bCs w:val="0"/>
          <w:sz w:val="24"/>
          <w:szCs w:val="24"/>
        </w:rPr>
        <w:t>海外：</w:t>
      </w:r>
      <w:r>
        <w:rPr>
          <w:rStyle w:val="9"/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马来西亚、</w:t>
      </w:r>
      <w:r>
        <w:rPr>
          <w:rStyle w:val="9"/>
          <w:rFonts w:hint="eastAsia" w:ascii="宋体" w:hAnsi="宋体" w:eastAsia="宋体" w:cs="宋体"/>
          <w:b w:val="0"/>
          <w:bCs w:val="0"/>
          <w:sz w:val="24"/>
          <w:szCs w:val="24"/>
        </w:rPr>
        <w:t>印度、孟加拉</w:t>
      </w:r>
      <w:r>
        <w:rPr>
          <w:rStyle w:val="9"/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国、越南</w:t>
      </w:r>
      <w:r>
        <w:rPr>
          <w:rStyle w:val="9"/>
          <w:rFonts w:hint="eastAsia" w:ascii="宋体" w:hAnsi="宋体" w:eastAsia="宋体" w:cs="宋体"/>
          <w:b w:val="0"/>
          <w:bCs w:val="0"/>
          <w:sz w:val="24"/>
          <w:szCs w:val="24"/>
        </w:rPr>
        <w:t>等地区。</w:t>
      </w:r>
    </w:p>
    <w:p>
      <w:pPr>
        <w:spacing w:line="440" w:lineRule="exact"/>
        <w:rPr>
          <w:rStyle w:val="9"/>
          <w:rFonts w:hint="eastAsia" w:ascii="微软雅黑" w:hAnsi="微软雅黑" w:eastAsia="微软雅黑" w:cs="Arial"/>
          <w:color w:val="FF0000"/>
          <w:sz w:val="32"/>
          <w:lang w:val="en-US" w:eastAsia="zh-CN"/>
        </w:rPr>
      </w:pPr>
      <w:r>
        <w:rPr>
          <w:rStyle w:val="9"/>
          <w:rFonts w:hint="eastAsia" w:ascii="微软雅黑" w:hAnsi="微软雅黑" w:eastAsia="微软雅黑" w:cs="Arial"/>
          <w:color w:val="FF0000"/>
          <w:sz w:val="32"/>
          <w:lang w:val="en-US" w:eastAsia="zh-CN"/>
        </w:rPr>
        <w:t>四、英才招募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Style w:val="9"/>
          <w:rFonts w:hint="default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Style w:val="9"/>
          <w:rFonts w:hint="eastAsia" w:ascii="宋体" w:hAnsi="宋体" w:eastAsia="宋体" w:cs="宋体"/>
          <w:color w:val="FF0000"/>
          <w:sz w:val="24"/>
          <w:szCs w:val="24"/>
          <w:lang w:eastAsia="zh-CN"/>
        </w:rPr>
        <w:t>（</w:t>
      </w:r>
      <w:r>
        <w:rPr>
          <w:rStyle w:val="9"/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一</w:t>
      </w:r>
      <w:r>
        <w:rPr>
          <w:rStyle w:val="9"/>
          <w:rFonts w:hint="eastAsia" w:ascii="宋体" w:hAnsi="宋体" w:eastAsia="宋体" w:cs="宋体"/>
          <w:color w:val="FF0000"/>
          <w:sz w:val="24"/>
          <w:szCs w:val="24"/>
          <w:lang w:eastAsia="zh-CN"/>
        </w:rPr>
        <w:t>）</w:t>
      </w:r>
      <w:r>
        <w:rPr>
          <w:rStyle w:val="9"/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招聘岗位</w:t>
      </w:r>
    </w:p>
    <w:p>
      <w:pPr>
        <w:pStyle w:val="11"/>
        <w:numPr>
          <w:ilvl w:val="0"/>
          <w:numId w:val="1"/>
        </w:numPr>
        <w:adjustRightInd w:val="0"/>
        <w:spacing w:line="440" w:lineRule="exact"/>
        <w:ind w:left="0" w:firstLine="0" w:firstLineChars="0"/>
        <w:rPr>
          <w:rFonts w:hint="eastAsia" w:asciiTheme="minorEastAsia" w:hAnsiTheme="minorEastAsia" w:eastAsiaTheme="minorEastAsia" w:cstheme="minorEastAsia"/>
          <w:b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8"/>
        </w:rPr>
        <w:t>工程类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80" w:lineRule="auto"/>
        <w:textAlignment w:val="auto"/>
        <w:rPr>
          <w:rStyle w:val="9"/>
          <w:rFonts w:hint="eastAsia" w:ascii="宋体" w:hAnsi="宋体" w:eastAsia="宋体" w:cs="宋体"/>
          <w:b w:val="0"/>
          <w:sz w:val="24"/>
          <w:szCs w:val="24"/>
        </w:rPr>
      </w:pPr>
      <w:r>
        <w:rPr>
          <w:rStyle w:val="9"/>
          <w:rFonts w:hint="eastAsia" w:ascii="宋体" w:hAnsi="宋体" w:eastAsia="宋体" w:cs="宋体"/>
          <w:b w:val="0"/>
          <w:sz w:val="24"/>
          <w:szCs w:val="24"/>
          <w:lang w:val="en-US" w:eastAsia="zh-CN"/>
        </w:rPr>
        <w:t>工程管理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</w:rPr>
        <w:t>岗、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  <w:lang w:val="en-US" w:eastAsia="zh-CN"/>
        </w:rPr>
        <w:t>科研技术岗、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</w:rPr>
        <w:t>机电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  <w:lang w:val="en-US" w:eastAsia="zh-CN"/>
        </w:rPr>
        <w:t>钢构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</w:rPr>
        <w:t>岗、商务管理岗、安全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  <w:lang w:val="en-US" w:eastAsia="zh-CN"/>
        </w:rPr>
        <w:t>设备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</w:rPr>
        <w:t>岗、工程物资岗、工程测量岗、工程试验岗、工程资料岗；</w:t>
      </w:r>
    </w:p>
    <w:p>
      <w:pPr>
        <w:pStyle w:val="11"/>
        <w:numPr>
          <w:ilvl w:val="0"/>
          <w:numId w:val="1"/>
        </w:numPr>
        <w:adjustRightInd w:val="0"/>
        <w:spacing w:line="440" w:lineRule="exact"/>
        <w:ind w:left="0" w:firstLine="0" w:firstLineChars="0"/>
        <w:rPr>
          <w:rFonts w:hint="eastAsia" w:asciiTheme="minorEastAsia" w:hAnsiTheme="minorEastAsia" w:eastAsiaTheme="minorEastAsia" w:cstheme="minorEastAsia"/>
          <w:b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8"/>
        </w:rPr>
        <w:t>职能类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80" w:lineRule="auto"/>
        <w:textAlignment w:val="auto"/>
        <w:rPr>
          <w:rStyle w:val="9"/>
          <w:rFonts w:hint="eastAsia" w:ascii="宋体" w:hAnsi="宋体" w:eastAsia="宋体" w:cs="宋体"/>
          <w:b w:val="0"/>
          <w:sz w:val="24"/>
          <w:szCs w:val="24"/>
        </w:rPr>
      </w:pPr>
      <w:r>
        <w:rPr>
          <w:rStyle w:val="9"/>
          <w:rFonts w:hint="eastAsia" w:ascii="宋体" w:hAnsi="宋体" w:eastAsia="宋体" w:cs="宋体"/>
          <w:b w:val="0"/>
          <w:sz w:val="24"/>
          <w:szCs w:val="24"/>
        </w:rPr>
        <w:t>财务会计岗、法务管理岗、综合行政岗、宣传管理岗、人力资源岗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  <w:lang w:val="en-US" w:eastAsia="zh-CN"/>
        </w:rPr>
        <w:t>、市场营销岗、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</w:rPr>
        <w:t>英语翻译岗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80" w:lineRule="auto"/>
        <w:textAlignment w:val="auto"/>
        <w:rPr>
          <w:rStyle w:val="9"/>
          <w:rFonts w:hint="eastAsia" w:ascii="宋体" w:hAnsi="宋体" w:eastAsia="宋体" w:cs="宋体"/>
          <w:color w:val="FF0000"/>
          <w:sz w:val="24"/>
          <w:szCs w:val="24"/>
          <w:lang w:eastAsia="zh-CN"/>
        </w:rPr>
      </w:pPr>
      <w:r>
        <w:rPr>
          <w:rStyle w:val="9"/>
          <w:rFonts w:hint="eastAsia" w:ascii="宋体" w:hAnsi="宋体" w:eastAsia="宋体" w:cs="宋体"/>
          <w:color w:val="FF0000"/>
          <w:sz w:val="24"/>
          <w:szCs w:val="24"/>
          <w:lang w:eastAsia="zh-CN"/>
        </w:rPr>
        <w:t>（</w:t>
      </w:r>
      <w:r>
        <w:rPr>
          <w:rStyle w:val="9"/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二</w:t>
      </w:r>
      <w:r>
        <w:rPr>
          <w:rStyle w:val="9"/>
          <w:rFonts w:hint="eastAsia" w:ascii="宋体" w:hAnsi="宋体" w:eastAsia="宋体" w:cs="宋体"/>
          <w:color w:val="FF0000"/>
          <w:sz w:val="24"/>
          <w:szCs w:val="24"/>
          <w:lang w:eastAsia="zh-CN"/>
        </w:rPr>
        <w:t>）招聘要求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480" w:lineRule="auto"/>
        <w:ind w:left="0" w:firstLine="0"/>
        <w:textAlignment w:val="auto"/>
        <w:rPr>
          <w:rStyle w:val="9"/>
          <w:rFonts w:hint="eastAsia" w:ascii="宋体" w:hAnsi="宋体" w:eastAsia="宋体" w:cs="宋体"/>
          <w:b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FF0000"/>
          <w:kern w:val="2"/>
          <w:sz w:val="24"/>
          <w:szCs w:val="28"/>
          <w:lang w:val="en-US" w:eastAsia="zh-CN" w:bidi="ar-SA"/>
        </w:rPr>
        <w:t>学校：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</w:rPr>
        <w:t>国内重点知名高校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  <w:lang w:eastAsia="zh-CN"/>
        </w:rPr>
        <w:t>，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</w:rPr>
        <w:t>国（境）外QS世界排名前200名高校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480" w:lineRule="auto"/>
        <w:ind w:left="0" w:firstLine="0"/>
        <w:textAlignment w:val="auto"/>
        <w:rPr>
          <w:rStyle w:val="9"/>
          <w:rFonts w:hint="eastAsia" w:ascii="宋体" w:hAnsi="宋体" w:eastAsia="宋体" w:cs="宋体"/>
          <w:b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FF0000"/>
          <w:kern w:val="2"/>
          <w:sz w:val="24"/>
          <w:szCs w:val="28"/>
          <w:lang w:val="en-US" w:eastAsia="zh-CN" w:bidi="ar-SA"/>
        </w:rPr>
        <w:t>学历：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</w:rPr>
        <w:t>202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  <w:lang w:val="en-US" w:eastAsia="zh-CN"/>
        </w:rPr>
        <w:t>4届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</w:rPr>
        <w:t>本科、硕士、博士毕业生</w:t>
      </w:r>
      <w:r>
        <w:rPr>
          <w:rStyle w:val="9"/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Style w:val="9"/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博士25届可招</w:t>
      </w:r>
      <w:r>
        <w:rPr>
          <w:rStyle w:val="9"/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480" w:lineRule="auto"/>
        <w:ind w:left="0" w:firstLine="0"/>
        <w:textAlignment w:val="auto"/>
        <w:rPr>
          <w:rStyle w:val="9"/>
          <w:rFonts w:hint="eastAsia" w:ascii="宋体" w:hAnsi="宋体" w:eastAsia="宋体" w:cs="宋体"/>
          <w:b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FF0000"/>
          <w:kern w:val="2"/>
          <w:sz w:val="24"/>
          <w:szCs w:val="28"/>
          <w:lang w:val="en-US" w:eastAsia="zh-CN" w:bidi="ar-SA"/>
        </w:rPr>
        <w:t>专业：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</w:rPr>
        <w:t>专业对口，符合招录岗位要求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480" w:lineRule="auto"/>
        <w:ind w:left="0" w:firstLine="0"/>
        <w:textAlignment w:val="auto"/>
        <w:rPr>
          <w:rStyle w:val="9"/>
          <w:rFonts w:hint="eastAsia" w:ascii="宋体" w:hAnsi="宋体" w:eastAsia="宋体" w:cs="宋体"/>
          <w:b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FF0000"/>
          <w:kern w:val="2"/>
          <w:sz w:val="24"/>
          <w:szCs w:val="28"/>
          <w:lang w:val="en-US" w:eastAsia="zh-CN" w:bidi="ar-SA"/>
        </w:rPr>
        <w:t>成绩：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</w:rPr>
        <w:t>成绩良好，专业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  <w:lang w:val="en-US" w:eastAsia="zh-CN"/>
        </w:rPr>
        <w:t>关键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</w:rPr>
        <w:t>课程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  <w:lang w:val="en-US" w:eastAsia="zh-CN"/>
        </w:rPr>
        <w:t>无补考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</w:rPr>
        <w:t>，获得各类奖学金者优先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480" w:lineRule="auto"/>
        <w:ind w:left="0" w:firstLine="0"/>
        <w:textAlignment w:val="auto"/>
        <w:rPr>
          <w:rStyle w:val="9"/>
          <w:rFonts w:hint="eastAsia" w:ascii="宋体" w:hAnsi="宋体" w:eastAsia="宋体" w:cs="宋体"/>
          <w:b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FF0000"/>
          <w:kern w:val="2"/>
          <w:sz w:val="24"/>
          <w:szCs w:val="28"/>
          <w:lang w:val="en-US" w:eastAsia="zh-CN" w:bidi="ar-SA"/>
        </w:rPr>
        <w:t>素质：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</w:rPr>
        <w:t>吃苦耐劳，勤奋敬业，有志投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  <w:lang w:val="en-US" w:eastAsia="zh-CN"/>
        </w:rPr>
        <w:t>身建筑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</w:rPr>
        <w:t>行业；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80" w:lineRule="auto"/>
        <w:ind w:firstLine="480" w:firstLineChars="200"/>
        <w:textAlignment w:val="auto"/>
        <w:rPr>
          <w:rStyle w:val="9"/>
          <w:rFonts w:hint="eastAsia" w:ascii="宋体" w:hAnsi="宋体" w:eastAsia="宋体" w:cs="宋体"/>
          <w:b w:val="0"/>
          <w:sz w:val="24"/>
          <w:szCs w:val="24"/>
        </w:rPr>
      </w:pPr>
      <w:r>
        <w:rPr>
          <w:rStyle w:val="9"/>
          <w:rFonts w:hint="eastAsia" w:ascii="宋体" w:hAnsi="宋体" w:eastAsia="宋体" w:cs="宋体"/>
          <w:b w:val="0"/>
          <w:sz w:val="24"/>
          <w:szCs w:val="24"/>
        </w:rPr>
        <w:t xml:space="preserve">    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  <w:lang w:val="en-US" w:eastAsia="zh-CN"/>
        </w:rPr>
        <w:t xml:space="preserve"> 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</w:rPr>
        <w:t xml:space="preserve"> 乐于学习，敢于创新，潜心建立核心优势；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80" w:lineRule="auto"/>
        <w:ind w:leftChars="0"/>
        <w:textAlignment w:val="auto"/>
        <w:rPr>
          <w:rFonts w:hint="eastAsia"/>
        </w:rPr>
      </w:pPr>
      <w:r>
        <w:rPr>
          <w:rStyle w:val="9"/>
          <w:rFonts w:hint="eastAsia" w:ascii="宋体" w:hAnsi="宋体" w:eastAsia="宋体" w:cs="宋体"/>
          <w:b w:val="0"/>
          <w:sz w:val="24"/>
          <w:szCs w:val="24"/>
          <w:lang w:val="en-US" w:eastAsia="zh-CN"/>
        </w:rPr>
        <w:t xml:space="preserve">          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</w:rPr>
        <w:t>善于沟通，勇于承责，具备团队协作精神。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Style w:val="9"/>
          <w:rFonts w:hint="eastAsia" w:ascii="宋体" w:hAnsi="宋体" w:eastAsia="宋体" w:cs="宋体"/>
          <w:color w:val="FF0000"/>
          <w:sz w:val="24"/>
          <w:szCs w:val="24"/>
          <w:lang w:eastAsia="zh-CN"/>
        </w:rPr>
      </w:pPr>
      <w:r>
        <w:rPr>
          <w:rStyle w:val="9"/>
          <w:rFonts w:hint="eastAsia" w:ascii="宋体" w:hAnsi="宋体" w:eastAsia="宋体" w:cs="宋体"/>
          <w:color w:val="FF0000"/>
          <w:sz w:val="24"/>
          <w:szCs w:val="24"/>
          <w:lang w:eastAsia="zh-CN"/>
        </w:rPr>
        <w:t>（</w:t>
      </w:r>
      <w:r>
        <w:rPr>
          <w:rStyle w:val="9"/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三</w:t>
      </w:r>
      <w:r>
        <w:rPr>
          <w:rStyle w:val="9"/>
          <w:rFonts w:hint="eastAsia" w:ascii="宋体" w:hAnsi="宋体" w:eastAsia="宋体" w:cs="宋体"/>
          <w:color w:val="FF0000"/>
          <w:sz w:val="24"/>
          <w:szCs w:val="24"/>
          <w:lang w:eastAsia="zh-CN"/>
        </w:rPr>
        <w:t>）需求专业：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80" w:lineRule="auto"/>
        <w:ind w:firstLine="481"/>
        <w:textAlignment w:val="auto"/>
        <w:rPr>
          <w:rFonts w:hint="eastAsia"/>
        </w:rPr>
      </w:pPr>
      <w:r>
        <w:rPr>
          <w:rFonts w:hint="eastAsia" w:asciiTheme="minorEastAsia" w:hAnsiTheme="minorEastAsia" w:eastAsiaTheme="minorEastAsia" w:cstheme="minorEastAsia"/>
          <w:b/>
          <w:color w:val="FF0000"/>
          <w:kern w:val="2"/>
          <w:sz w:val="24"/>
          <w:szCs w:val="28"/>
          <w:lang w:val="en-US" w:eastAsia="zh-CN" w:bidi="ar-SA"/>
        </w:rPr>
        <w:t>工程类：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</w:rPr>
        <w:t>土木工程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  <w:lang w:val="en-US" w:eastAsia="zh-CN"/>
        </w:rPr>
        <w:t>、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</w:rPr>
        <w:t>工程力学、工程管理、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  <w:lang w:val="en-US" w:eastAsia="zh-CN"/>
        </w:rPr>
        <w:t>工程造价、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</w:rPr>
        <w:t>安全工程、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  <w:lang w:val="en-US" w:eastAsia="zh-CN"/>
        </w:rPr>
        <w:t>水利水电工程、市政工程、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</w:rPr>
        <w:t>勘察技术与工程、岩土工程、道桥工程、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  <w:lang w:val="en-US" w:eastAsia="zh-CN"/>
        </w:rPr>
        <w:t>地质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</w:rPr>
        <w:t>工程、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  <w:lang w:val="en-US" w:eastAsia="zh-CN"/>
        </w:rPr>
        <w:t>环境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</w:rPr>
        <w:t>工程、给排水、暖通、电气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  <w:lang w:val="en-US" w:eastAsia="zh-CN"/>
        </w:rPr>
        <w:t>与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</w:rPr>
        <w:t>自动化、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  <w:lang w:val="en-US" w:eastAsia="zh-CN"/>
        </w:rPr>
        <w:t>机械设计制造及其自动化、建筑环境与设备工程、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</w:rPr>
        <w:t>测绘工程、物流管理、无机非金属、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  <w:lang w:val="en-US" w:eastAsia="zh-CN"/>
        </w:rPr>
        <w:t>材料工程、工程资料、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</w:rPr>
        <w:t>钢结构/焊接等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80" w:lineRule="auto"/>
        <w:textAlignment w:val="auto"/>
        <w:rPr>
          <w:rStyle w:val="9"/>
          <w:rFonts w:hint="eastAsia" w:ascii="微软雅黑" w:hAnsi="微软雅黑" w:eastAsia="微软雅黑" w:cs="Arial"/>
          <w:color w:val="FF0000"/>
          <w:sz w:val="32"/>
          <w:lang w:val="en-US" w:eastAsia="zh-CN"/>
        </w:rPr>
      </w:pPr>
      <w:r>
        <w:rPr>
          <w:rStyle w:val="9"/>
          <w:rFonts w:hint="eastAsia" w:ascii="宋体" w:hAnsi="宋体" w:eastAsia="宋体" w:cs="宋体"/>
          <w:color w:val="0070C0"/>
          <w:sz w:val="24"/>
          <w:szCs w:val="24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color w:val="FF0000"/>
          <w:kern w:val="2"/>
          <w:sz w:val="24"/>
          <w:szCs w:val="28"/>
          <w:lang w:val="en-US" w:eastAsia="zh-CN" w:bidi="ar-SA"/>
        </w:rPr>
        <w:t>职能类：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</w:rPr>
        <w:t>会计学、财务管理、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  <w:lang w:val="en-US" w:eastAsia="zh-CN"/>
        </w:rPr>
        <w:t>法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</w:rPr>
        <w:t>学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  <w:lang w:eastAsia="zh-CN"/>
        </w:rPr>
        <w:t>、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</w:rPr>
        <w:t>中文类、行政类、人力资源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  <w:lang w:val="en-US" w:eastAsia="zh-CN"/>
        </w:rPr>
        <w:t>、</w:t>
      </w:r>
      <w:r>
        <w:rPr>
          <w:rStyle w:val="9"/>
          <w:rFonts w:hint="eastAsia" w:ascii="宋体" w:hAnsi="宋体" w:eastAsia="宋体" w:cs="宋体"/>
          <w:b w:val="0"/>
          <w:sz w:val="24"/>
          <w:szCs w:val="24"/>
        </w:rPr>
        <w:t>金融学、经济学、审计学、英语等</w:t>
      </w:r>
    </w:p>
    <w:p>
      <w:pPr>
        <w:spacing w:line="440" w:lineRule="exact"/>
        <w:rPr>
          <w:rStyle w:val="9"/>
          <w:rFonts w:hint="eastAsia" w:ascii="微软雅黑" w:hAnsi="微软雅黑" w:eastAsia="微软雅黑" w:cs="Arial"/>
          <w:color w:val="FF0000"/>
          <w:sz w:val="32"/>
          <w:lang w:val="en-US" w:eastAsia="zh-CN"/>
        </w:rPr>
      </w:pPr>
      <w:r>
        <w:rPr>
          <w:rStyle w:val="9"/>
          <w:rFonts w:hint="eastAsia" w:ascii="微软雅黑" w:hAnsi="微软雅黑" w:eastAsia="微软雅黑" w:cs="Arial"/>
          <w:color w:val="FF0000"/>
          <w:sz w:val="32"/>
          <w:lang w:val="en-US" w:eastAsia="zh-CN"/>
        </w:rPr>
        <w:t>五、联系方式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80" w:lineRule="auto"/>
        <w:textAlignment w:val="auto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公司</w:t>
      </w:r>
      <w:r>
        <w:rPr>
          <w:rFonts w:hint="eastAsia" w:ascii="宋体" w:hAnsi="宋体" w:eastAsia="宋体" w:cs="宋体"/>
          <w:bCs/>
          <w:sz w:val="24"/>
          <w:szCs w:val="24"/>
        </w:rPr>
        <w:t>地址：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广东省广州市海珠区新港东路1088号中洲交易中心13层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80" w:lineRule="auto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联系人：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陈</w:t>
      </w:r>
      <w:r>
        <w:rPr>
          <w:rFonts w:hint="eastAsia" w:ascii="宋体" w:hAnsi="宋体" w:eastAsia="宋体" w:cs="宋体"/>
          <w:bCs/>
          <w:sz w:val="24"/>
          <w:szCs w:val="24"/>
        </w:rPr>
        <w:t>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80" w:lineRule="auto"/>
        <w:textAlignment w:val="auto"/>
        <w:rPr>
          <w:rFonts w:hint="default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联系电话：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020-89300233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80" w:lineRule="auto"/>
        <w:textAlignment w:val="auto"/>
        <w:rPr>
          <w:rStyle w:val="9"/>
          <w:rFonts w:hint="eastAsia" w:ascii="微软雅黑" w:hAnsi="微软雅黑" w:eastAsia="微软雅黑" w:cs="Arial"/>
          <w:color w:val="FF0000"/>
          <w:sz w:val="32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投递邮箱：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instrText xml:space="preserve"> HYPERLINK "mailto:wujuhuananzhaopin@163.com" </w:instrTex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fldChar w:fldCharType="separate"/>
      </w:r>
      <w:r>
        <w:rPr>
          <w:rStyle w:val="10"/>
          <w:rFonts w:hint="eastAsia" w:ascii="宋体" w:hAnsi="宋体" w:eastAsia="宋体" w:cs="宋体"/>
          <w:bCs/>
          <w:sz w:val="24"/>
          <w:szCs w:val="24"/>
          <w:lang w:val="en-US" w:eastAsia="zh-CN"/>
        </w:rPr>
        <w:t>wujuhuananzhaopin@163</w:t>
      </w:r>
      <w:r>
        <w:rPr>
          <w:rStyle w:val="10"/>
          <w:rFonts w:hint="eastAsia" w:ascii="宋体" w:hAnsi="宋体" w:eastAsia="宋体" w:cs="宋体"/>
          <w:sz w:val="24"/>
          <w:szCs w:val="24"/>
        </w:rPr>
        <w:t>.com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fldChar w:fldCharType="end"/>
      </w:r>
    </w:p>
    <w:p>
      <w:pPr>
        <w:spacing w:line="440" w:lineRule="exact"/>
        <w:rPr>
          <w:rStyle w:val="9"/>
          <w:rFonts w:hint="eastAsia" w:ascii="微软雅黑" w:hAnsi="微软雅黑" w:eastAsia="微软雅黑" w:cs="Arial"/>
          <w:color w:val="FF0000"/>
          <w:sz w:val="32"/>
          <w:lang w:val="en-US" w:eastAsia="zh-CN"/>
        </w:rPr>
      </w:pPr>
      <w:r>
        <w:rPr>
          <w:rStyle w:val="9"/>
          <w:rFonts w:hint="eastAsia" w:ascii="微软雅黑" w:hAnsi="微软雅黑" w:eastAsia="微软雅黑" w:cs="Arial"/>
          <w:color w:val="FF0000"/>
          <w:sz w:val="32"/>
          <w:lang w:val="en-US" w:eastAsia="zh-CN"/>
        </w:rPr>
        <w:t>六</w:t>
      </w:r>
      <w:r>
        <w:rPr>
          <w:rStyle w:val="9"/>
          <w:rFonts w:hint="eastAsia" w:ascii="微软雅黑" w:hAnsi="微软雅黑" w:eastAsia="微软雅黑" w:cs="Arial"/>
          <w:color w:val="FF0000"/>
          <w:sz w:val="32"/>
        </w:rPr>
        <w:t>、人才管理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0"/>
        <w:textAlignment w:val="auto"/>
        <w:rPr>
          <w:rFonts w:hint="eastAsia" w:ascii="微软雅黑" w:hAnsi="微软雅黑" w:eastAsia="微软雅黑" w:cs="DotumChe"/>
          <w:b/>
          <w:bCs/>
          <w:color w:val="FF0000"/>
          <w:sz w:val="24"/>
          <w:lang w:val="en-US" w:eastAsia="zh-CN"/>
        </w:rPr>
      </w:pPr>
      <w:r>
        <w:rPr>
          <w:rFonts w:hint="eastAsia" w:ascii="微软雅黑" w:hAnsi="微软雅黑" w:eastAsia="微软雅黑" w:cs="DotumChe"/>
          <w:b/>
          <w:bCs/>
          <w:color w:val="FF0000"/>
          <w:sz w:val="24"/>
          <w:lang w:val="en-US" w:eastAsia="zh-CN"/>
        </w:rPr>
        <w:t>人才管理理念——事得其人，人尽其才，才尽其用，用有所成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提倡“业绩论英雄”，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坚持“奋斗为本、贡献为荣”的价值观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；健全“能上能下”的通道、方式和程序，界定合理的容错范围，营造鼓励奋斗、宽容失误的优良氛围，让“想干事、能干事、干成事”的干部迈开步子，走上关键岗位。</w:t>
      </w:r>
    </w:p>
    <w:p>
      <w:pPr>
        <w:numPr>
          <w:ilvl w:val="0"/>
          <w:numId w:val="3"/>
        </w:numPr>
        <w:spacing w:line="440" w:lineRule="exact"/>
        <w:ind w:left="420" w:leftChars="0" w:hanging="420" w:firstLineChars="0"/>
        <w:rPr>
          <w:rStyle w:val="9"/>
          <w:rFonts w:hint="eastAsia" w:ascii="微软雅黑" w:hAnsi="微软雅黑" w:eastAsia="微软雅黑" w:cs="Arial"/>
          <w:color w:val="FF0000"/>
          <w:sz w:val="32"/>
        </w:rPr>
      </w:pPr>
      <w:r>
        <w:rPr>
          <w:rFonts w:hint="eastAsia" w:ascii="微软雅黑" w:hAnsi="微软雅黑" w:eastAsia="微软雅黑" w:cs="DotumChe"/>
          <w:b/>
          <w:bCs/>
          <w:color w:val="FF0000"/>
          <w:sz w:val="24"/>
          <w:lang w:val="en-US" w:eastAsia="zh-CN"/>
        </w:rPr>
        <w:t>青年人才培养品牌——“先锋人才”</w:t>
      </w:r>
    </w:p>
    <w:p>
      <w:pPr>
        <w:spacing w:line="44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8"/>
        </w:rPr>
      </w:pPr>
      <w:r>
        <w:rPr>
          <w:rFonts w:hint="eastAsia" w:asciiTheme="minorEastAsia" w:hAnsiTheme="minorEastAsia" w:cstheme="minorEastAsia"/>
          <w:sz w:val="24"/>
          <w:szCs w:val="28"/>
          <w:lang w:val="en-US" w:eastAsia="zh-CN"/>
        </w:rPr>
        <w:t>公司</w:t>
      </w:r>
      <w:r>
        <w:rPr>
          <w:rFonts w:hint="eastAsia" w:asciiTheme="minorEastAsia" w:hAnsiTheme="minorEastAsia" w:eastAsiaTheme="minorEastAsia" w:cstheme="minorEastAsia"/>
          <w:sz w:val="24"/>
          <w:szCs w:val="28"/>
        </w:rPr>
        <w:t>致力于为青年员工提供系统的</w:t>
      </w:r>
      <w:r>
        <w:rPr>
          <w:rFonts w:hint="eastAsia" w:asciiTheme="minorEastAsia" w:hAnsiTheme="minorEastAsia" w:cstheme="minorEastAsia"/>
          <w:sz w:val="24"/>
          <w:szCs w:val="28"/>
          <w:lang w:val="en-US" w:eastAsia="zh-CN"/>
        </w:rPr>
        <w:t>全</w:t>
      </w:r>
      <w:r>
        <w:rPr>
          <w:rFonts w:hint="eastAsia" w:asciiTheme="minorEastAsia" w:hAnsiTheme="minorEastAsia" w:eastAsiaTheme="minorEastAsia" w:cstheme="minorEastAsia"/>
          <w:sz w:val="24"/>
          <w:szCs w:val="28"/>
        </w:rPr>
        <w:t>职业生涯发展</w:t>
      </w:r>
      <w:r>
        <w:rPr>
          <w:rFonts w:hint="eastAsia" w:asciiTheme="minorEastAsia" w:hAnsiTheme="minorEastAsia" w:cstheme="minorEastAsia"/>
          <w:sz w:val="24"/>
          <w:szCs w:val="28"/>
          <w:lang w:val="en-US" w:eastAsia="zh-CN"/>
        </w:rPr>
        <w:t>规划，开展</w:t>
      </w:r>
      <w:r>
        <w:rPr>
          <w:rFonts w:hint="eastAsia" w:asciiTheme="minorEastAsia" w:hAnsiTheme="minorEastAsia" w:eastAsiaTheme="minorEastAsia" w:cstheme="minorEastAsia"/>
          <w:sz w:val="24"/>
          <w:szCs w:val="28"/>
          <w:lang w:val="en-US" w:eastAsia="zh-CN"/>
        </w:rPr>
        <w:t>“先锋人才”培养工程</w:t>
      </w:r>
      <w:r>
        <w:rPr>
          <w:rFonts w:hint="eastAsia" w:asciiTheme="minorEastAsia" w:hAnsiTheme="minorEastAsia" w:cstheme="minorEastAsia"/>
          <w:sz w:val="24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8"/>
        </w:rPr>
        <w:t>服务青年员工成长成才，为新员工铸造全过程、全方位、可持续的发展平台</w:t>
      </w:r>
      <w:r>
        <w:rPr>
          <w:rFonts w:hint="eastAsia" w:asciiTheme="minorEastAsia" w:hAnsiTheme="minorEastAsia" w:cstheme="minorEastAsia"/>
          <w:sz w:val="24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8"/>
          <w:lang w:val="en-US" w:eastAsia="zh-CN"/>
        </w:rPr>
        <w:t>针对不同专业、不同线条的员工，分“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8"/>
          <w:lang w:val="en-US" w:eastAsia="zh-CN"/>
        </w:rPr>
        <w:t>新锋、青锋、尖锋、领锋</w:t>
      </w:r>
      <w:r>
        <w:rPr>
          <w:rFonts w:hint="eastAsia" w:asciiTheme="minorEastAsia" w:hAnsiTheme="minorEastAsia" w:eastAsiaTheme="minorEastAsia" w:cstheme="minorEastAsia"/>
          <w:sz w:val="24"/>
          <w:szCs w:val="28"/>
          <w:lang w:val="en-US" w:eastAsia="zh-CN"/>
        </w:rPr>
        <w:t>”4 个层次推进， 覆盖每一位员工职业发展的全周期，成为企业人才培养的“摇篮”，让大家“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8"/>
          <w:lang w:val="en-US" w:eastAsia="zh-CN"/>
        </w:rPr>
        <w:t>工作在华南，成就在华南，幸福在华南</w:t>
      </w:r>
      <w:r>
        <w:rPr>
          <w:rFonts w:hint="eastAsia" w:asciiTheme="minorEastAsia" w:hAnsiTheme="minorEastAsia" w:eastAsiaTheme="minorEastAsia" w:cstheme="minorEastAsia"/>
          <w:sz w:val="24"/>
          <w:szCs w:val="28"/>
          <w:lang w:val="en-US" w:eastAsia="zh-CN"/>
        </w:rPr>
        <w:t>”。</w:t>
      </w:r>
    </w:p>
    <w:p>
      <w:pPr>
        <w:numPr>
          <w:ilvl w:val="0"/>
          <w:numId w:val="1"/>
        </w:numPr>
        <w:spacing w:line="440" w:lineRule="exact"/>
        <w:ind w:left="0" w:firstLine="0"/>
        <w:rPr>
          <w:rFonts w:hint="eastAsia" w:asciiTheme="minorEastAsia" w:hAnsiTheme="minorEastAsia" w:eastAsiaTheme="minorEastAsia" w:cstheme="minorEastAsia"/>
          <w:b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8"/>
        </w:rPr>
        <w:t>实习体验</w:t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8"/>
        </w:rPr>
        <w:t>我们创建了“</w:t>
      </w:r>
      <w:r>
        <w:rPr>
          <w:rFonts w:hint="eastAsia" w:asciiTheme="minorEastAsia" w:hAnsiTheme="minorEastAsia" w:cstheme="minorEastAsia"/>
          <w:sz w:val="24"/>
          <w:szCs w:val="28"/>
          <w:lang w:val="en-US" w:eastAsia="zh-CN"/>
        </w:rPr>
        <w:t>追锋</w:t>
      </w:r>
      <w:r>
        <w:rPr>
          <w:rFonts w:hint="eastAsia" w:asciiTheme="minorEastAsia" w:hAnsiTheme="minorEastAsia" w:eastAsiaTheme="minorEastAsia" w:cstheme="minorEastAsia"/>
          <w:sz w:val="24"/>
          <w:szCs w:val="28"/>
        </w:rPr>
        <w:t>”实习生计划，每年暑期招聘一部分优秀大二、大三学生作为实习生到</w:t>
      </w:r>
      <w:r>
        <w:rPr>
          <w:rFonts w:hint="eastAsia" w:asciiTheme="minorEastAsia" w:hAnsiTheme="minorEastAsia" w:cstheme="minorEastAsia"/>
          <w:sz w:val="24"/>
          <w:szCs w:val="28"/>
          <w:lang w:val="en-US" w:eastAsia="zh-CN"/>
        </w:rPr>
        <w:t>公司</w:t>
      </w:r>
      <w:r>
        <w:rPr>
          <w:rFonts w:hint="eastAsia" w:asciiTheme="minorEastAsia" w:hAnsiTheme="minorEastAsia" w:eastAsiaTheme="minorEastAsia" w:cstheme="minorEastAsia"/>
          <w:sz w:val="24"/>
          <w:szCs w:val="28"/>
        </w:rPr>
        <w:t>总部或各分支机构进行实习体验，我们会为实习生配备专门导师，制定专门实习培训计划，让同学们提前了解行业现状，提前得到与行业大咖对话的机会。</w:t>
      </w:r>
    </w:p>
    <w:p>
      <w:pPr>
        <w:numPr>
          <w:ilvl w:val="0"/>
          <w:numId w:val="1"/>
        </w:numPr>
        <w:spacing w:line="440" w:lineRule="exact"/>
        <w:ind w:left="0" w:firstLine="0"/>
        <w:rPr>
          <w:rFonts w:hint="eastAsia" w:asciiTheme="minorEastAsia" w:hAnsiTheme="minorEastAsia" w:eastAsiaTheme="minorEastAsia" w:cstheme="minorEastAsia"/>
          <w:b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8"/>
        </w:rPr>
        <w:t>入职培训</w:t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8"/>
        </w:rPr>
        <w:t>我们安排了军训、入职仪式、课堂教学、主题讨论、体育竞赛、演讲比赛、信和</w:t>
      </w:r>
      <w:r>
        <w:rPr>
          <w:rFonts w:hint="eastAsia" w:asciiTheme="minorEastAsia" w:hAnsiTheme="minorEastAsia" w:cstheme="minorEastAsia"/>
          <w:sz w:val="24"/>
          <w:szCs w:val="28"/>
          <w:lang w:val="en-US" w:eastAsia="zh-CN"/>
        </w:rPr>
        <w:t>学堂</w:t>
      </w:r>
      <w:r>
        <w:rPr>
          <w:rFonts w:hint="eastAsia" w:asciiTheme="minorEastAsia" w:hAnsiTheme="minorEastAsia" w:eastAsiaTheme="minorEastAsia" w:cstheme="minorEastAsia"/>
          <w:sz w:val="24"/>
          <w:szCs w:val="28"/>
        </w:rPr>
        <w:t>授课、网络教育学习等丰富的入职培训活动，让新员工更快更好地认识</w:t>
      </w:r>
      <w:r>
        <w:rPr>
          <w:rFonts w:hint="eastAsia" w:asciiTheme="minorEastAsia" w:hAnsiTheme="minorEastAsia" w:cstheme="minorEastAsia"/>
          <w:sz w:val="24"/>
          <w:szCs w:val="28"/>
          <w:lang w:val="en-US" w:eastAsia="zh-CN"/>
        </w:rPr>
        <w:t>企业</w:t>
      </w:r>
      <w:r>
        <w:rPr>
          <w:rFonts w:hint="eastAsia" w:asciiTheme="minorEastAsia" w:hAnsiTheme="minorEastAsia" w:eastAsiaTheme="minorEastAsia" w:cstheme="minorEastAsia"/>
          <w:sz w:val="24"/>
          <w:szCs w:val="28"/>
        </w:rPr>
        <w:t>、融入</w:t>
      </w:r>
      <w:r>
        <w:rPr>
          <w:rFonts w:hint="eastAsia" w:asciiTheme="minorEastAsia" w:hAnsiTheme="minorEastAsia" w:cstheme="minorEastAsia"/>
          <w:sz w:val="24"/>
          <w:szCs w:val="28"/>
          <w:lang w:val="en-US" w:eastAsia="zh-CN"/>
        </w:rPr>
        <w:t>企业</w:t>
      </w:r>
      <w:r>
        <w:rPr>
          <w:rFonts w:hint="eastAsia" w:asciiTheme="minorEastAsia" w:hAnsiTheme="minorEastAsia" w:eastAsiaTheme="minorEastAsia" w:cstheme="minorEastAsia"/>
          <w:sz w:val="24"/>
          <w:szCs w:val="28"/>
        </w:rPr>
        <w:t>，完成从学生到职员的蜕变。</w:t>
      </w:r>
    </w:p>
    <w:p>
      <w:pPr>
        <w:numPr>
          <w:ilvl w:val="0"/>
          <w:numId w:val="1"/>
        </w:numPr>
        <w:spacing w:line="440" w:lineRule="exact"/>
        <w:ind w:left="0" w:firstLine="0"/>
        <w:rPr>
          <w:rFonts w:hint="eastAsia" w:asciiTheme="minorEastAsia" w:hAnsiTheme="minorEastAsia" w:eastAsiaTheme="minorEastAsia" w:cstheme="minorEastAsia"/>
          <w:b/>
          <w:sz w:val="24"/>
          <w:szCs w:val="28"/>
        </w:rPr>
      </w:pPr>
      <w:r>
        <w:rPr>
          <w:rFonts w:hint="eastAsia" w:asciiTheme="minorEastAsia" w:hAnsiTheme="minorEastAsia" w:cstheme="minorEastAsia"/>
          <w:b/>
          <w:sz w:val="24"/>
          <w:szCs w:val="28"/>
          <w:lang w:val="en-US" w:eastAsia="zh-CN"/>
        </w:rPr>
        <w:t>双</w:t>
      </w:r>
      <w:r>
        <w:rPr>
          <w:rFonts w:hint="eastAsia" w:asciiTheme="minorEastAsia" w:hAnsiTheme="minorEastAsia" w:eastAsiaTheme="minorEastAsia" w:cstheme="minorEastAsia"/>
          <w:b/>
          <w:sz w:val="24"/>
          <w:szCs w:val="28"/>
        </w:rPr>
        <w:t>导师带徒</w:t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8"/>
        </w:rPr>
        <w:t>我们在新员工入职后，将为同学们配备“双导师”，根据新员工所学专业、发展兴趣、职业规划为其配备德才兼备的优秀专业导师和成长导师，实施多种形式的工作辅导。</w:t>
      </w:r>
    </w:p>
    <w:p>
      <w:pPr>
        <w:numPr>
          <w:ilvl w:val="0"/>
          <w:numId w:val="1"/>
        </w:numPr>
        <w:spacing w:line="440" w:lineRule="exact"/>
        <w:ind w:left="0" w:firstLine="0"/>
        <w:rPr>
          <w:rFonts w:hint="eastAsia" w:asciiTheme="minorEastAsia" w:hAnsiTheme="minorEastAsia" w:eastAsiaTheme="minorEastAsia" w:cstheme="minorEastAsia"/>
          <w:b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8"/>
        </w:rPr>
        <w:t>轮岗计划</w:t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8"/>
        </w:rPr>
        <w:t>我们提倡青年员工在相关的岗位之间进行轮岗锻炼，大力推进青年复合性人才培养，促使员工掌握更多工作技能，加快员工成长。</w:t>
      </w:r>
    </w:p>
    <w:p>
      <w:pPr>
        <w:numPr>
          <w:ilvl w:val="0"/>
          <w:numId w:val="1"/>
        </w:numPr>
        <w:spacing w:line="440" w:lineRule="exact"/>
        <w:ind w:left="0" w:firstLine="0"/>
        <w:rPr>
          <w:rFonts w:hint="eastAsia" w:asciiTheme="minorEastAsia" w:hAnsiTheme="minorEastAsia" w:eastAsiaTheme="minorEastAsia" w:cstheme="minorEastAsia"/>
          <w:b/>
          <w:sz w:val="24"/>
          <w:szCs w:val="28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sz w:val="24"/>
          <w:szCs w:val="28"/>
        </w:rPr>
        <w:t>专业培训</w:t>
      </w:r>
    </w:p>
    <w:bookmarkEnd w:id="0"/>
    <w:p>
      <w:pPr>
        <w:pStyle w:val="11"/>
        <w:adjustRightInd w:val="0"/>
        <w:spacing w:line="440" w:lineRule="exact"/>
        <w:ind w:firstLine="0" w:firstLineChars="0"/>
        <w:rPr>
          <w:rFonts w:hint="eastAsia" w:asciiTheme="minorEastAsia" w:hAnsiTheme="minorEastAsia" w:eastAsiaTheme="minorEastAsia" w:cstheme="minorEastAsia"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8"/>
        </w:rPr>
        <w:t>我们针对员工培训需求及职业发展目标制订培训计划，分层次采取自培、外培、实地参观学习先进经验、工作交流会等多种培训方式，实施岗位技能培训与综合能力培训。通过一对一谈话、问卷调查、绩效评估、素质模型、能力测评等方式，了解青年员工的职业锚，进行职业发展定向指导，员工与企业同成长过程中迅速找到属于自己发展的“路”。</w:t>
      </w:r>
    </w:p>
    <w:p>
      <w:pPr>
        <w:numPr>
          <w:ilvl w:val="0"/>
          <w:numId w:val="1"/>
        </w:numPr>
        <w:spacing w:line="440" w:lineRule="exact"/>
        <w:ind w:left="0" w:firstLine="0"/>
        <w:rPr>
          <w:rFonts w:hint="eastAsia" w:asciiTheme="minorEastAsia" w:hAnsiTheme="minorEastAsia" w:eastAsiaTheme="minorEastAsia" w:cstheme="minorEastAsia"/>
          <w:b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8"/>
        </w:rPr>
        <w:t>人文关怀</w:t>
      </w:r>
    </w:p>
    <w:p>
      <w:pPr>
        <w:spacing w:line="440" w:lineRule="exact"/>
        <w:rPr>
          <w:rFonts w:hint="default" w:asciiTheme="minorEastAsia" w:hAnsiTheme="minorEastAsia" w:eastAsiaTheme="minorEastAsia" w:cstheme="minorEastAsia"/>
          <w:b/>
          <w:sz w:val="24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8"/>
        </w:rPr>
        <w:t>我们设立了董事长信箱、协同平台、微信公众账号、微博、青年论坛、青年人才座谈会等沟通渠道，建立领导与员工谈话制度，及时了解掌握青年员工的思想动态与建议需求，关心员工发展。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E01A98"/>
    <w:multiLevelType w:val="singleLevel"/>
    <w:tmpl w:val="ABE01A9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B072E62"/>
    <w:multiLevelType w:val="multilevel"/>
    <w:tmpl w:val="0B072E62"/>
    <w:lvl w:ilvl="0" w:tentative="0">
      <w:start w:val="1"/>
      <w:numFmt w:val="bullet"/>
      <w:lvlText w:val=""/>
      <w:lvlJc w:val="left"/>
      <w:pPr>
        <w:ind w:left="97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9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1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3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5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7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9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1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35" w:hanging="420"/>
      </w:pPr>
      <w:rPr>
        <w:rFonts w:hint="default" w:ascii="Wingdings" w:hAnsi="Wingdings"/>
      </w:rPr>
    </w:lvl>
  </w:abstractNum>
  <w:abstractNum w:abstractNumId="2">
    <w:nsid w:val="61007DD9"/>
    <w:multiLevelType w:val="multilevel"/>
    <w:tmpl w:val="61007DD9"/>
    <w:lvl w:ilvl="0" w:tentative="0">
      <w:start w:val="1"/>
      <w:numFmt w:val="bullet"/>
      <w:lvlText w:val=""/>
      <w:lvlJc w:val="left"/>
      <w:pPr>
        <w:ind w:left="988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ZDFkNDYwMGI2ZTM3ZjUzNjEzMWFlMmIyMDA0YTAifQ=="/>
  </w:docVars>
  <w:rsids>
    <w:rsidRoot w:val="140C07F1"/>
    <w:rsid w:val="0085273D"/>
    <w:rsid w:val="00A54DE7"/>
    <w:rsid w:val="04D266F2"/>
    <w:rsid w:val="0A130D4C"/>
    <w:rsid w:val="0EC50400"/>
    <w:rsid w:val="10F427EA"/>
    <w:rsid w:val="12904F55"/>
    <w:rsid w:val="131A180C"/>
    <w:rsid w:val="136F74F0"/>
    <w:rsid w:val="139F0DAC"/>
    <w:rsid w:val="140C07F1"/>
    <w:rsid w:val="1A3D1296"/>
    <w:rsid w:val="1C517F71"/>
    <w:rsid w:val="2094628F"/>
    <w:rsid w:val="2166462F"/>
    <w:rsid w:val="22F70158"/>
    <w:rsid w:val="24A85866"/>
    <w:rsid w:val="256006CF"/>
    <w:rsid w:val="266D29D3"/>
    <w:rsid w:val="278F3330"/>
    <w:rsid w:val="27D34BE5"/>
    <w:rsid w:val="291226AB"/>
    <w:rsid w:val="2D2E742A"/>
    <w:rsid w:val="328661C7"/>
    <w:rsid w:val="34555979"/>
    <w:rsid w:val="35847C34"/>
    <w:rsid w:val="37436B38"/>
    <w:rsid w:val="37C8253E"/>
    <w:rsid w:val="3A513B43"/>
    <w:rsid w:val="3AAB57D8"/>
    <w:rsid w:val="41366EFE"/>
    <w:rsid w:val="41F22623"/>
    <w:rsid w:val="4CD9372B"/>
    <w:rsid w:val="53A35AF5"/>
    <w:rsid w:val="56545B02"/>
    <w:rsid w:val="58B22EB8"/>
    <w:rsid w:val="5B351C0C"/>
    <w:rsid w:val="5B635597"/>
    <w:rsid w:val="60F00EED"/>
    <w:rsid w:val="63EE0CD6"/>
    <w:rsid w:val="65295B68"/>
    <w:rsid w:val="67B16806"/>
    <w:rsid w:val="6E611719"/>
    <w:rsid w:val="71270220"/>
    <w:rsid w:val="755C121A"/>
    <w:rsid w:val="7B0C3F1A"/>
    <w:rsid w:val="7C6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02"/>
    </w:pPr>
    <w:rPr>
      <w:rFonts w:ascii="宋体" w:hAnsi="宋体" w:cs="宋体"/>
      <w:szCs w:val="16"/>
      <w:lang w:val="zh-CN" w:bidi="zh-CN"/>
    </w:rPr>
  </w:style>
  <w:style w:type="paragraph" w:customStyle="1" w:styleId="3">
    <w:name w:val="Body Text 21"/>
    <w:basedOn w:val="1"/>
    <w:qFormat/>
    <w:uiPriority w:val="0"/>
    <w:pPr>
      <w:spacing w:after="120" w:line="480" w:lineRule="auto"/>
    </w:pPr>
  </w:style>
  <w:style w:type="paragraph" w:styleId="4">
    <w:name w:val="Body Text Indent"/>
    <w:basedOn w:val="1"/>
    <w:qFormat/>
    <w:uiPriority w:val="0"/>
    <w:pPr>
      <w:ind w:firstLine="652" w:firstLineChars="200"/>
    </w:pPr>
    <w:rPr>
      <w:rFonts w:ascii="Calibri" w:hAnsi="Calibri" w:eastAsia="宋体" w:cs="Times New Roman"/>
      <w:szCs w:val="22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4"/>
    <w:unhideWhenUsed/>
    <w:qFormat/>
    <w:uiPriority w:val="99"/>
    <w:pPr>
      <w:ind w:firstLine="420" w:firstLineChars="200"/>
    </w:pPr>
    <w:rPr>
      <w:rFonts w:cs="Times New Roman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2776</Words>
  <Characters>2882</Characters>
  <Lines>0</Lines>
  <Paragraphs>0</Paragraphs>
  <TotalTime>328</TotalTime>
  <ScaleCrop>false</ScaleCrop>
  <LinksUpToDate>false</LinksUpToDate>
  <CharactersWithSpaces>2899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2019-09-04T02:04:00Z</dcterms:created>
  <dc:creator>Myove1393948651</dc:creator>
  <cp:lastModifiedBy>果子李萱</cp:lastModifiedBy>
  <dcterms:modified xsi:type="dcterms:W3CDTF">2024-02-27T08:56:57Z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9E8C97813CE7415FB5D36BABB016E5FF_13</vt:lpwstr>
  </property>
</Properties>
</file>