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</w:tblGrid>
      <w:tr w:rsidR="00917B4B" w:rsidRPr="00917B4B" w:rsidTr="00917B4B">
        <w:trPr>
          <w:trHeight w:val="2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FFFFFF"/>
                <w:spacing w:val="8"/>
                <w:kern w:val="0"/>
                <w:sz w:val="23"/>
                <w:szCs w:val="23"/>
              </w:rPr>
              <w:t>号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FFFFFF"/>
                <w:spacing w:val="8"/>
                <w:kern w:val="0"/>
                <w:sz w:val="23"/>
                <w:szCs w:val="23"/>
              </w:rPr>
              <w:t>企业名称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北方自动控制技术研究所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北京机电工程研究所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中国船舶工业综合技术经济研究院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中国科学院过程工程研究所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中国航空工业集团公司北京航空精密机械研究所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北京城市学院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国家无线电监测中心检测中心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北京电子信息技师学院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中电太极（集团）有限公司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大唐移动通信设备有限公司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北京航天光华电子技术有限公司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中建安装集团有限公司华北分公司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北京七星华创微电子有限责任公司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北京七星华创精密电子科技有限责任公司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北京中建地产有限责任公司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北京市建筑工程研究院有限责任公司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机科发展科技股份有限公司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北京七星华创流量计有限公司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北京机科国创轻量化科学研究院有限公司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北京起重运输机械设计研究院有限公司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联想（北京）有限公司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航天恒星科技有限公司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华云升达（北京）气象科技有限责任公司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北京机电研究所有限公司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中国通信建设集团有限公司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中航高科智能测控有限公司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北京市地铁运营有限公司机电分公司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北京凯盛建材工程有限公司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北京金隅集团股份有限公司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北京首开鸿城实业有限公司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北京首钢机电有限公司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海丰通航科技有限公司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北京住总集团有限责任公司工程总承包二部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北京市机械施工有限公司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中电智能卡有限责任公司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上海电气工程设计有限公司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北京中铁天瑞机械设备有限公司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中钞长城金融设备控股有限公司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中国制浆造纸研究院有限公司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北京市昌平自来水有限责任公司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国机集团北京飞机强度研究所有限公司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北京昌平科技园发展有限公司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牧原食品股份有限公司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中控智网（北京）能源技术有限公司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中科驭数（北京）科技有限公司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中建智地置业有限公司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中国瑞达投资发展集团有限公司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中国软件与技术服务股份有限公司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中国轻工建设工程有限公司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中国技术进出口集团有限公司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中国国际医药卫生有限公司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中国恩菲工程技术有限公司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中关村智联软件服务业质量创新联盟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中关村旭月非损伤微测技术产业联盟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中关村标准化协会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中电智能科技有限公司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中电普瑞电力工程有限公司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日控（北京）传动技术有限公司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清华大学出版社有限公司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柯尼卡美能达办公系统（中国）有限公司北京分公司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卡斯柯信号有限公司北京分公司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聚合电力工程设计（北京）股份有限公司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机器时代（北京）科技有限公司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会和工业自动化（上海）有限公司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河北华清环境科技集团股份有限公司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邯郸制药股份有限公司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国科北方电子科技（北京）有限公司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甘李药业股份有限公司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飞天诚信科技股份有限公司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方正宽带网络服务有限公司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独到科技（北京）有限公司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迪原创新（北京）科技有限公司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彩讯科技股份有限公司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北京筑信达工程咨询有限公司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北京中星微电子有限公司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北京中石伟业科技股份有限公司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北京中科闻歌科技股份有限公司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北京中科通标技术有限公司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北京中航赛维生物科技有限公司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北京中航捷诚设计咨询有限公司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北京智通博瑞科技发展有限公司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北京智脉识别科技有限公司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lastRenderedPageBreak/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北京正道天成科技发展有限公司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北京掌上先机网络科技有限公司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北京长征天民高科技有限公司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北京云知云物联网科技有限公司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北京永泰生物制品有限公司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北京英华环能科技有限公司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北京燕东微电子有限公司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北京星桥恒远导航科技股份有限公司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北京鑫裕盛船舶管理有限公司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北京新时空科技股份有限公司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北京小药药人工智能科技有限公司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北京魏桥国科新能源技术研究院有限公司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北京网梯科技发展有限公司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北京万维盈创科技发展有限公司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北京万水电子信息有限公司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北京通信研究所产品研制基地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北京天泽电力集团有限公司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北京天科合达半导体股份有限公司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北京泰豪智能工程有限公司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北京太伟控股（集团）有限公司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北京双鹤制药装备有限责任公司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北京数字政通科技股份有限公司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北京数字精准医疗科技有限公司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北京数码视讯科技股份有限公司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北京数码视讯技术有限公司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北京首荣货运代理有限公司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北京首钢特殊钢有限公司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北京市高度国际工程装饰设计股份有限公司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北京市富乐科技开发有限公司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北京市创世宏景专利商标代理有限责任公司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北京世纪互联宽带数据中心有限公司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北京神舟航天软件技术有限公司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北京人人云图信息技术有限公司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北京清微智能科技有限公司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北京千禧维讯科技有限公司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北京品驰医疗设备有限公司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北京慕亚管理技术有限公司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北京联众泰克科技有限公司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北京连和连知识产权代理有限公司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北京力码科信息技术股份有限公司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北京雷生强式科技有限责任公司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北京科易动力科技有限公司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lastRenderedPageBreak/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北京九鼎通信设备有限公司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北京精诊医疗科技有限公司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北京金隅嘉业房地产开发有限公司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北京金时佰德技术有限公司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北京嘉寓门窗幕墙股份有限公司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北京集佳知识产权代理有限公司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北京华阅嘉诚科技发展有限公司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北京华远意通热力科技股份有限公司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北京华胜天成科技股份有限公司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北京华农农业工程技术有限公司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北京华脉世纪石油科技有限公司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北京宏发电声科技有限公司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北京和协航电信息科技有限公司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北京和利康源医疗科技有限公司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北京汉仪创新科技股份有限公司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北京海博思创科技股份有限公司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北京国寰环境技术有限责任公司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北京国电富通科技发展有限责任公司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北京广富晖电子科技有限公司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北京冠峰行新材料有限公司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北京港创瑞博混凝土有限公司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北京福通互联科技集团有限公司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北京伏尔特技术有限公司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北京风丘科技有限公司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北京飞宇微电子电路有限责任公司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北京飞斯科科技有限公司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北京飞鸟创想管理咨询有限公司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北京东西分析仪器有限公司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北京东升博展科技发展有限公司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北京地大天成文化发展有限公司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北京大华无线电仪器有限责任公司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北京诚志纪元科技有限公司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北京晨晶电子有限公司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北京畅游天下网络技术有限公司（搜狐畅游）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北京博思佳知识产权代理有限公司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北京北冶功能材料有限公司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北京北天极电子科技有限公司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北京北广科技股份有限公司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北京北方华创真空技术有限公司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北京保利微芯科技有限公司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北京百灵威科技有限公司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北大医疗信息技术有限公司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lastRenderedPageBreak/>
              <w:t>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安荣信科技（北京）有限公司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安嘉（北京）建筑工程有限公司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艾默生（北京）仪表有限公司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埃里斯克矿山工程机械（北京）有限公司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长城超云（北京）科技有限公司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宜善医疗产业管理集团股份有限公司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亚宝药业集团股份有限公司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旭月（北京）科技有限公司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拓尔思信息技术股份有限公司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通号通信信息集团有限公司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水联网技术服务中心（北京）有限公司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曙光信息产业（北京）有限公司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深圳市天软科技开发有限公司北京分公司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深圳方位通讯科技有限公司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上海聚友化工有限公司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山石网科通信技术股份有限公司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赛诺联合医疗科技（北京）有限公司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赛纳生物科技（北京）有限公司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软通动力信息技术（集团）有限公司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荣盛盟固利新能源科技有限公司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国才（北京）人力资源服务有限公司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青岛海信宽带多媒体技术有限公司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青岛鼎信通讯股份有限公司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普源精电科技股份有限公司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内蒙古伊利实业集团股份有限公司液态奶事业部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曼迪匹艾（北京）科技服务有限公司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联想弘扬教育科技（北京）有限公司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乐学在线教育科技（北京）有限公司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廊坊市北方天宇机电技术有限公司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北京菜百电子商务有限公司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北京中电瑞达物业有限公司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八月瓜科技有限公司</w:t>
            </w:r>
          </w:p>
        </w:tc>
      </w:tr>
      <w:tr w:rsidR="00917B4B" w:rsidRPr="00917B4B" w:rsidTr="00917B4B">
        <w:trPr>
          <w:trHeight w:val="270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B4B" w:rsidRPr="00917B4B" w:rsidRDefault="00917B4B" w:rsidP="00917B4B">
            <w:pPr>
              <w:widowControl/>
              <w:wordWrap w:val="0"/>
              <w:jc w:val="center"/>
              <w:textAlignment w:val="center"/>
              <w:rPr>
                <w:rFonts w:ascii="Arial" w:eastAsia="宋体" w:hAnsi="Arial" w:cs="Arial"/>
                <w:color w:val="262626"/>
                <w:spacing w:val="8"/>
                <w:kern w:val="0"/>
                <w:szCs w:val="21"/>
              </w:rPr>
            </w:pPr>
            <w:r w:rsidRPr="00917B4B">
              <w:rPr>
                <w:rFonts w:ascii="PingFangTC-light" w:eastAsia="宋体" w:hAnsi="PingFangTC-light" w:cs="Arial"/>
                <w:color w:val="000000"/>
                <w:spacing w:val="8"/>
                <w:kern w:val="0"/>
                <w:sz w:val="23"/>
                <w:szCs w:val="23"/>
              </w:rPr>
              <w:t>北京云海矿山工程技术有限公司</w:t>
            </w:r>
          </w:p>
        </w:tc>
      </w:tr>
    </w:tbl>
    <w:p w:rsidR="003A2C01" w:rsidRPr="00917B4B" w:rsidRDefault="005F12D6">
      <w:bookmarkStart w:id="0" w:name="_GoBack"/>
      <w:bookmarkEnd w:id="0"/>
    </w:p>
    <w:sectPr w:rsidR="003A2C01" w:rsidRPr="00917B4B" w:rsidSect="009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D6" w:rsidRDefault="005F12D6" w:rsidP="00917B4B">
      <w:r>
        <w:separator/>
      </w:r>
    </w:p>
  </w:endnote>
  <w:endnote w:type="continuationSeparator" w:id="0">
    <w:p w:rsidR="005F12D6" w:rsidRDefault="005F12D6" w:rsidP="009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D6" w:rsidRDefault="005F12D6" w:rsidP="00917B4B">
      <w:r>
        <w:separator/>
      </w:r>
    </w:p>
  </w:footnote>
  <w:footnote w:type="continuationSeparator" w:id="0">
    <w:p w:rsidR="005F12D6" w:rsidRDefault="005F12D6" w:rsidP="0091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2"/>
    <w:rsid w:val="00086CF2"/>
    <w:rsid w:val="005F12D6"/>
    <w:rsid w:val="007629DE"/>
    <w:rsid w:val="00917B4B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2773D-B387-4A89-961C-083A40F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B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2020-12-15T08:16:00Z</dcterms:created>
  <dcterms:modified xsi:type="dcterms:W3CDTF">2020-12-15T08:17:00Z</dcterms:modified>
</cp:coreProperties>
</file>