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40" w:lineRule="auto"/>
        <w:ind w:left="0" w:leftChars="0" w:right="102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color w:val="333333"/>
          <w:sz w:val="36"/>
          <w:szCs w:val="36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333333"/>
          <w:sz w:val="36"/>
          <w:szCs w:val="36"/>
          <w:shd w:val="clear" w:fill="FFFFFF"/>
          <w:lang w:val="en-US" w:eastAsia="zh-CN"/>
        </w:rPr>
        <w:t>空中招聘学生操作手册</w:t>
      </w:r>
    </w:p>
    <w:p>
      <w:pPr>
        <w:jc w:val="center"/>
        <w:rPr>
          <w:b/>
          <w:sz w:val="32"/>
          <w:szCs w:val="32"/>
        </w:rPr>
      </w:pPr>
    </w:p>
    <w:p>
      <w:pPr>
        <w:rPr>
          <w:rFonts w:cs="宋体" w:asciiTheme="minorEastAsia" w:hAnsiTheme="minorEastAsia"/>
          <w:sz w:val="24"/>
        </w:rPr>
      </w:pPr>
      <w:r>
        <w:rPr>
          <w:rFonts w:hint="eastAsia"/>
          <w:b/>
          <w:sz w:val="28"/>
          <w:szCs w:val="28"/>
        </w:rPr>
        <w:t>PC端</w:t>
      </w:r>
      <w:bookmarkStart w:id="0" w:name="_GoBack"/>
      <w:bookmarkEnd w:id="0"/>
    </w:p>
    <w:p>
      <w:pPr>
        <w:pStyle w:val="10"/>
        <w:widowControl/>
        <w:numPr>
          <w:ilvl w:val="0"/>
          <w:numId w:val="1"/>
        </w:numPr>
        <w:spacing w:line="360" w:lineRule="auto"/>
        <w:ind w:firstLine="360" w:firstLineChars="0"/>
        <w:jc w:val="left"/>
        <w:rPr>
          <w:rFonts w:hint="eastAsia" w:cs="宋体" w:asciiTheme="minorEastAsia" w:hAnsiTheme="minorEastAsia"/>
          <w:b/>
          <w:bCs/>
          <w:sz w:val="24"/>
          <w:lang w:eastAsia="zh-CN"/>
        </w:rPr>
      </w:pPr>
      <w:r>
        <w:rPr>
          <w:rFonts w:hint="eastAsia" w:cs="宋体" w:asciiTheme="minorEastAsia" w:hAnsiTheme="minorEastAsia"/>
          <w:b/>
          <w:bCs/>
          <w:sz w:val="24"/>
          <w:lang w:eastAsia="zh-CN"/>
        </w:rPr>
        <w:t>登录</w:t>
      </w:r>
    </w:p>
    <w:p>
      <w:pPr>
        <w:numPr>
          <w:ilvl w:val="0"/>
          <w:numId w:val="2"/>
        </w:numPr>
        <w:shd w:val="clear" w:color="auto" w:fill="FFFFFF"/>
        <w:spacing w:line="389" w:lineRule="atLeast"/>
        <w:ind w:firstLine="480" w:firstLineChars="200"/>
        <w:rPr>
          <w:lang w:val="en-US" w:eastAsia="zh-CN"/>
        </w:rPr>
      </w:pPr>
      <w:r>
        <w:rPr>
          <w:rFonts w:hint="eastAsia" w:cs="宋体" w:asciiTheme="minorEastAsia" w:hAnsiTheme="minorEastAsia" w:eastAsiaTheme="minorEastAsia"/>
          <w:kern w:val="2"/>
          <w:sz w:val="24"/>
          <w:szCs w:val="22"/>
          <w:lang w:val="en-US" w:eastAsia="zh-CN" w:bidi="ar-SA"/>
        </w:rPr>
        <w:t>点击</w:t>
      </w:r>
      <w:r>
        <w:rPr>
          <w:rFonts w:hint="eastAsia" w:cs="宋体" w:asciiTheme="minorEastAsia" w:hAnsiTheme="minorEastAsia"/>
          <w:kern w:val="2"/>
          <w:sz w:val="24"/>
          <w:szCs w:val="22"/>
          <w:lang w:val="en-US" w:eastAsia="zh-CN" w:bidi="ar-SA"/>
        </w:rPr>
        <w:t>学校就业官网【全国建筑类高校就业联盟】轮播图。</w:t>
      </w:r>
    </w:p>
    <w:p>
      <w:pPr>
        <w:numPr>
          <w:ilvl w:val="0"/>
          <w:numId w:val="2"/>
        </w:numPr>
        <w:shd w:val="clear" w:color="auto" w:fill="FFFFFF"/>
        <w:spacing w:line="389" w:lineRule="atLeast"/>
        <w:ind w:firstLine="480" w:firstLineChars="200"/>
        <w:rPr>
          <w:lang w:val="en-US" w:eastAsia="zh-CN"/>
        </w:rPr>
      </w:pPr>
      <w:r>
        <w:rPr>
          <w:rFonts w:cs="宋体" w:asciiTheme="minorEastAsia" w:hAnsiTheme="minorEastAsia" w:eastAsiaTheme="minorEastAsia"/>
          <w:kern w:val="2"/>
          <w:sz w:val="24"/>
          <w:szCs w:val="22"/>
          <w:lang w:val="en-US" w:eastAsia="zh-CN" w:bidi="ar-SA"/>
        </w:rPr>
        <w:t>点击</w:t>
      </w:r>
      <w:r>
        <w:rPr>
          <w:rFonts w:hint="eastAsia" w:cs="宋体" w:asciiTheme="minorEastAsia" w:hAnsiTheme="minorEastAsia"/>
          <w:kern w:val="2"/>
          <w:sz w:val="24"/>
          <w:szCs w:val="22"/>
          <w:lang w:val="en-US" w:eastAsia="zh-CN" w:bidi="ar-SA"/>
        </w:rPr>
        <w:t>【</w:t>
      </w:r>
      <w:r>
        <w:rPr>
          <w:rFonts w:cs="宋体" w:asciiTheme="minorEastAsia" w:hAnsiTheme="minorEastAsia" w:eastAsiaTheme="minorEastAsia"/>
          <w:kern w:val="2"/>
          <w:sz w:val="24"/>
          <w:szCs w:val="22"/>
          <w:lang w:val="en-US" w:eastAsia="zh-CN" w:bidi="ar-SA"/>
        </w:rPr>
        <w:t>学生登录</w:t>
      </w:r>
      <w:r>
        <w:rPr>
          <w:rFonts w:hint="eastAsia" w:cs="宋体" w:asciiTheme="minorEastAsia" w:hAnsiTheme="minorEastAsia"/>
          <w:kern w:val="2"/>
          <w:sz w:val="24"/>
          <w:szCs w:val="22"/>
          <w:lang w:val="en-US" w:eastAsia="zh-CN" w:bidi="ar-SA"/>
        </w:rPr>
        <w:t>】-选择学校，输入学号和身份证后6位登录系统，或点击【立即注册】，选择学校名称，输入学号、姓名，</w:t>
      </w:r>
      <w:r>
        <w:rPr>
          <w:rFonts w:hint="default" w:cs="宋体" w:asciiTheme="minorEastAsia" w:hAnsiTheme="minorEastAsia"/>
          <w:kern w:val="2"/>
          <w:sz w:val="24"/>
          <w:szCs w:val="22"/>
          <w:lang w:eastAsia="zh-CN" w:bidi="ar-SA"/>
        </w:rPr>
        <w:t>手机号、</w:t>
      </w:r>
      <w:r>
        <w:rPr>
          <w:rFonts w:hint="eastAsia" w:cs="宋体" w:asciiTheme="minorEastAsia" w:hAnsiTheme="minorEastAsia"/>
          <w:kern w:val="2"/>
          <w:sz w:val="24"/>
          <w:szCs w:val="22"/>
          <w:lang w:val="en-US" w:eastAsia="zh-CN" w:bidi="ar-SA"/>
        </w:rPr>
        <w:t>设置初始密码，提交注册信息</w:t>
      </w:r>
      <w:r>
        <w:rPr>
          <w:rFonts w:hint="eastAsia" w:cs="宋体" w:asciiTheme="minorEastAsia" w:hAnsiTheme="minorEastAsia" w:eastAsiaTheme="minorEastAsia"/>
          <w:kern w:val="2"/>
          <w:sz w:val="24"/>
          <w:szCs w:val="22"/>
          <w:lang w:val="en-US" w:eastAsia="zh-CN" w:bidi="ar-SA"/>
        </w:rPr>
        <w:t>。</w:t>
      </w:r>
      <w:r>
        <w:rPr>
          <w:rFonts w:hint="eastAsia" w:cs="宋体" w:asciiTheme="minorEastAsia" w:hAnsiTheme="minorEastAsia"/>
          <w:kern w:val="2"/>
          <w:sz w:val="24"/>
          <w:szCs w:val="22"/>
          <w:lang w:val="en-US" w:eastAsia="zh-CN" w:bidi="ar-SA"/>
        </w:rPr>
        <w:t>已有账号者直接登录。</w:t>
      </w:r>
    </w:p>
    <w:p>
      <w:pPr>
        <w:shd w:val="clear" w:color="auto" w:fill="FFFFFF"/>
        <w:spacing w:line="389" w:lineRule="atLeast"/>
        <w:jc w:val="left"/>
        <w:rPr>
          <w:rFonts w:hint="eastAsia" w:cs="宋体" w:asciiTheme="minorEastAsia" w:hAnsiTheme="minorEastAsia" w:eastAsiaTheme="minorEastAsia"/>
          <w:kern w:val="2"/>
          <w:sz w:val="24"/>
          <w:szCs w:val="22"/>
          <w:lang w:val="en-US" w:eastAsia="zh-CN" w:bidi="ar-SA"/>
        </w:rPr>
      </w:pPr>
      <w:r>
        <w:drawing>
          <wp:inline distT="0" distB="0" distL="114300" distR="114300">
            <wp:extent cx="5267960" cy="23444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hd w:val="clear" w:color="auto" w:fill="FFFFFF"/>
        <w:spacing w:line="389" w:lineRule="atLeast"/>
        <w:ind w:firstLine="480" w:firstLineChars="200"/>
        <w:rPr>
          <w:rFonts w:hint="eastAsia" w:cs="宋体" w:asciiTheme="minorEastAsia" w:hAnsiTheme="minorEastAsia" w:eastAsiaTheme="minorEastAsia"/>
          <w:kern w:val="2"/>
          <w:sz w:val="24"/>
          <w:szCs w:val="22"/>
          <w:lang w:val="en-US" w:eastAsia="zh-CN" w:bidi="ar-SA"/>
        </w:rPr>
      </w:pPr>
      <w:r>
        <w:rPr>
          <w:rFonts w:hint="eastAsia" w:cs="宋体" w:asciiTheme="minorEastAsia" w:hAnsiTheme="minorEastAsia"/>
          <w:kern w:val="2"/>
          <w:sz w:val="24"/>
          <w:szCs w:val="22"/>
          <w:lang w:val="en-US" w:eastAsia="zh-CN" w:bidi="ar-SA"/>
        </w:rPr>
        <w:t>点击【个人中心】-完善个人简历，做好投递准备。</w:t>
      </w:r>
    </w:p>
    <w:p>
      <w:pPr>
        <w:numPr>
          <w:ilvl w:val="0"/>
          <w:numId w:val="0"/>
        </w:numPr>
        <w:shd w:val="clear" w:color="auto" w:fill="FFFFFF"/>
        <w:spacing w:line="389" w:lineRule="atLeast"/>
      </w:pPr>
      <w:r>
        <w:drawing>
          <wp:inline distT="0" distB="0" distL="114300" distR="114300">
            <wp:extent cx="5260340" cy="2910205"/>
            <wp:effectExtent l="0" t="0" r="2286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10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hd w:val="clear" w:color="auto" w:fill="FFFFFF"/>
        <w:spacing w:line="389" w:lineRule="atLeast"/>
        <w:rPr>
          <w:rFonts w:hint="eastAsia"/>
          <w:lang w:val="en-US" w:eastAsia="zh-CN"/>
        </w:rPr>
      </w:pPr>
    </w:p>
    <w:p>
      <w:pPr>
        <w:pStyle w:val="10"/>
        <w:widowControl/>
        <w:numPr>
          <w:ilvl w:val="0"/>
          <w:numId w:val="1"/>
        </w:numPr>
        <w:spacing w:line="360" w:lineRule="auto"/>
        <w:ind w:firstLine="360" w:firstLineChars="0"/>
        <w:jc w:val="left"/>
        <w:rPr>
          <w:rFonts w:cs="宋体" w:asciiTheme="minorEastAsia" w:hAnsiTheme="minorEastAsia"/>
          <w:b/>
          <w:bCs/>
          <w:sz w:val="24"/>
        </w:rPr>
      </w:pPr>
      <w:r>
        <w:rPr>
          <w:rFonts w:hint="eastAsia" w:cs="宋体" w:asciiTheme="minorEastAsia" w:hAnsiTheme="minorEastAsia"/>
          <w:b/>
          <w:bCs/>
          <w:sz w:val="24"/>
        </w:rPr>
        <w:t>空中</w:t>
      </w:r>
      <w:r>
        <w:rPr>
          <w:rFonts w:cs="宋体" w:asciiTheme="minorEastAsia" w:hAnsiTheme="minorEastAsia"/>
          <w:b/>
          <w:bCs/>
          <w:sz w:val="24"/>
        </w:rPr>
        <w:t>双选会</w:t>
      </w:r>
    </w:p>
    <w:p>
      <w:pPr>
        <w:pStyle w:val="10"/>
        <w:widowControl/>
        <w:numPr>
          <w:ilvl w:val="0"/>
          <w:numId w:val="3"/>
        </w:numPr>
        <w:spacing w:line="360" w:lineRule="auto"/>
        <w:ind w:left="360" w:firstLine="0" w:firstLineChars="0"/>
        <w:jc w:val="left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  <w:lang w:val="en-US" w:eastAsia="zh-CN"/>
        </w:rPr>
        <w:t>进入双选会详情页</w:t>
      </w:r>
    </w:p>
    <w:p>
      <w:pPr>
        <w:pStyle w:val="10"/>
        <w:widowControl/>
        <w:spacing w:line="360" w:lineRule="auto"/>
        <w:ind w:firstLine="0" w:firstLineChars="0"/>
        <w:jc w:val="center"/>
        <w:rPr>
          <w:rFonts w:cs="宋体" w:asciiTheme="minorEastAsia" w:hAnsiTheme="minorEastAsia"/>
          <w:sz w:val="24"/>
        </w:rPr>
      </w:pPr>
      <w:r>
        <w:drawing>
          <wp:inline distT="0" distB="0" distL="114300" distR="114300">
            <wp:extent cx="5271135" cy="6545580"/>
            <wp:effectExtent l="0" t="0" r="12065" b="76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45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idowControl/>
        <w:numPr>
          <w:ilvl w:val="0"/>
          <w:numId w:val="3"/>
        </w:numPr>
        <w:spacing w:line="360" w:lineRule="auto"/>
        <w:ind w:left="360" w:leftChars="0" w:firstLine="0" w:firstLineChars="0"/>
        <w:jc w:val="left"/>
        <w:rPr>
          <w:rFonts w:hint="default" w:cs="宋体" w:asciiTheme="minorEastAsia" w:hAnsiTheme="minorEastAsia"/>
          <w:sz w:val="24"/>
        </w:rPr>
      </w:pPr>
      <w:r>
        <w:rPr>
          <w:rFonts w:hint="default" w:cs="宋体" w:asciiTheme="minorEastAsia" w:hAnsiTheme="minorEastAsia"/>
          <w:sz w:val="24"/>
        </w:rPr>
        <w:t>学生点击【进入面试大厅】</w:t>
      </w:r>
      <w:r>
        <w:rPr>
          <w:rFonts w:hint="eastAsia" w:cs="宋体" w:asciiTheme="minorEastAsia" w:hAnsiTheme="minorEastAsia"/>
          <w:sz w:val="24"/>
          <w:lang w:eastAsia="zh-CN"/>
        </w:rPr>
        <w:t>，</w:t>
      </w:r>
      <w:r>
        <w:rPr>
          <w:rFonts w:hint="default" w:cs="宋体" w:asciiTheme="minorEastAsia" w:hAnsiTheme="minorEastAsia"/>
          <w:sz w:val="24"/>
        </w:rPr>
        <w:t>查看面试信息</w:t>
      </w:r>
      <w:r>
        <w:rPr>
          <w:rFonts w:hint="eastAsia" w:cs="宋体" w:asciiTheme="minorEastAsia" w:hAnsiTheme="minorEastAsia"/>
          <w:sz w:val="24"/>
          <w:lang w:eastAsia="zh-CN"/>
        </w:rPr>
        <w:t>，</w:t>
      </w:r>
      <w:r>
        <w:rPr>
          <w:rFonts w:hint="eastAsia" w:cs="宋体" w:asciiTheme="minorEastAsia" w:hAnsiTheme="minorEastAsia"/>
          <w:sz w:val="24"/>
          <w:lang w:val="en-US" w:eastAsia="zh-CN"/>
        </w:rPr>
        <w:t>在线面试。</w:t>
      </w:r>
      <w:r>
        <w:rPr>
          <w:rFonts w:hint="default" w:cs="宋体" w:asciiTheme="minorEastAsia" w:hAnsiTheme="minorEastAsia"/>
          <w:sz w:val="24"/>
        </w:rPr>
        <w:t>学生在面试大厅中可</w:t>
      </w:r>
      <w:r>
        <w:rPr>
          <w:rFonts w:hint="eastAsia" w:cs="宋体" w:asciiTheme="minorEastAsia" w:hAnsiTheme="minorEastAsia"/>
          <w:sz w:val="24"/>
          <w:lang w:val="en-US" w:eastAsia="zh-CN"/>
        </w:rPr>
        <w:t>查看</w:t>
      </w:r>
      <w:r>
        <w:rPr>
          <w:rFonts w:hint="default" w:cs="宋体" w:asciiTheme="minorEastAsia" w:hAnsiTheme="minorEastAsia"/>
          <w:sz w:val="24"/>
        </w:rPr>
        <w:t>面试</w:t>
      </w:r>
      <w:r>
        <w:rPr>
          <w:rFonts w:hint="eastAsia" w:cs="宋体" w:asciiTheme="minorEastAsia" w:hAnsiTheme="minorEastAsia"/>
          <w:sz w:val="24"/>
          <w:lang w:val="en-US" w:eastAsia="zh-CN"/>
        </w:rPr>
        <w:t>排队</w:t>
      </w:r>
      <w:r>
        <w:rPr>
          <w:rFonts w:hint="default" w:cs="宋体" w:asciiTheme="minorEastAsia" w:hAnsiTheme="minorEastAsia"/>
          <w:sz w:val="24"/>
        </w:rPr>
        <w:t>信息，可选择浏览器面试或移动端面试与用人单位进行空中面试</w:t>
      </w:r>
      <w:r>
        <w:rPr>
          <w:rFonts w:hint="eastAsia" w:cs="宋体" w:asciiTheme="minorEastAsia" w:hAnsiTheme="minorEastAsia"/>
          <w:sz w:val="24"/>
          <w:lang w:eastAsia="zh-CN"/>
        </w:rPr>
        <w:t>。</w:t>
      </w:r>
    </w:p>
    <w:p>
      <w:pPr>
        <w:pStyle w:val="10"/>
        <w:widowControl/>
        <w:spacing w:line="36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5266055" cy="3899535"/>
            <wp:effectExtent l="0" t="0" r="17145" b="1206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99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cs="宋体" w:asciiTheme="minorEastAsia" w:hAnsiTheme="minorEastAsia"/>
          <w:sz w:val="24"/>
        </w:rPr>
      </w:pPr>
      <w:r>
        <w:drawing>
          <wp:inline distT="0" distB="0" distL="114300" distR="114300">
            <wp:extent cx="5270500" cy="2589530"/>
            <wp:effectExtent l="0" t="0" r="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br w:type="page"/>
      </w:r>
    </w:p>
    <w:p>
      <w:p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微信版</w:t>
      </w:r>
    </w:p>
    <w:p>
      <w:pPr>
        <w:pStyle w:val="10"/>
        <w:widowControl/>
        <w:numPr>
          <w:ilvl w:val="0"/>
          <w:numId w:val="4"/>
        </w:numPr>
        <w:spacing w:line="360" w:lineRule="auto"/>
        <w:ind w:firstLine="360" w:firstLineChars="0"/>
        <w:jc w:val="left"/>
        <w:rPr>
          <w:rFonts w:hint="eastAsia" w:cs="宋体" w:asciiTheme="minorEastAsia" w:hAnsiTheme="minorEastAsia"/>
          <w:b/>
          <w:bCs/>
          <w:sz w:val="24"/>
        </w:rPr>
      </w:pPr>
      <w:r>
        <w:rPr>
          <w:rFonts w:hint="eastAsia" w:cs="宋体" w:asciiTheme="minorEastAsia" w:hAnsiTheme="minorEastAsia"/>
          <w:b/>
          <w:bCs/>
          <w:sz w:val="24"/>
        </w:rPr>
        <w:t>关注微信公众号-就业宝</w:t>
      </w:r>
    </w:p>
    <w:p>
      <w:pPr>
        <w:widowControl/>
        <w:numPr>
          <w:ilvl w:val="0"/>
          <w:numId w:val="5"/>
        </w:numPr>
        <w:spacing w:line="360" w:lineRule="auto"/>
        <w:ind w:firstLine="360" w:firstLineChars="150"/>
        <w:jc w:val="left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微信关注公众号【就业宝】-选择</w:t>
      </w:r>
      <w:r>
        <w:rPr>
          <w:rFonts w:hint="eastAsia" w:cs="宋体" w:asciiTheme="minorEastAsia" w:hAnsiTheme="minorEastAsia"/>
          <w:sz w:val="24"/>
          <w:lang w:eastAsia="zh-CN"/>
        </w:rPr>
        <w:t>【</w:t>
      </w:r>
      <w:r>
        <w:rPr>
          <w:rFonts w:hint="eastAsia" w:cs="宋体" w:asciiTheme="minorEastAsia" w:hAnsiTheme="minorEastAsia"/>
          <w:sz w:val="24"/>
        </w:rPr>
        <w:t>校园招聘</w:t>
      </w:r>
      <w:r>
        <w:rPr>
          <w:rFonts w:hint="eastAsia" w:cs="宋体" w:asciiTheme="minorEastAsia" w:hAnsiTheme="minorEastAsia"/>
          <w:sz w:val="24"/>
          <w:lang w:eastAsia="zh-CN"/>
        </w:rPr>
        <w:t>】</w:t>
      </w:r>
    </w:p>
    <w:p>
      <w:pPr>
        <w:widowControl/>
        <w:numPr>
          <w:ilvl w:val="0"/>
          <w:numId w:val="5"/>
        </w:numPr>
        <w:spacing w:line="360" w:lineRule="auto"/>
        <w:ind w:firstLine="360" w:firstLineChars="150"/>
        <w:jc w:val="left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点击右下角</w:t>
      </w:r>
      <w:r>
        <w:rPr>
          <w:rFonts w:hint="eastAsia" w:cs="宋体" w:asciiTheme="minorEastAsia" w:hAnsiTheme="minorEastAsia"/>
          <w:sz w:val="24"/>
          <w:lang w:eastAsia="zh-CN"/>
        </w:rPr>
        <w:t>【</w:t>
      </w:r>
      <w:r>
        <w:rPr>
          <w:rFonts w:hint="eastAsia" w:cs="宋体" w:asciiTheme="minorEastAsia" w:hAnsiTheme="minorEastAsia"/>
          <w:sz w:val="24"/>
        </w:rPr>
        <w:t>登录</w:t>
      </w:r>
      <w:r>
        <w:rPr>
          <w:rFonts w:hint="eastAsia" w:cs="宋体" w:asciiTheme="minorEastAsia" w:hAnsiTheme="minorEastAsia"/>
          <w:sz w:val="24"/>
          <w:lang w:eastAsia="zh-CN"/>
        </w:rPr>
        <w:t>】</w:t>
      </w:r>
      <w:r>
        <w:rPr>
          <w:rFonts w:hint="eastAsia" w:cs="宋体" w:asciiTheme="minorEastAsia" w:hAnsiTheme="minorEastAsia"/>
          <w:sz w:val="24"/>
        </w:rPr>
        <w:t>，使用</w:t>
      </w:r>
      <w:r>
        <w:rPr>
          <w:rFonts w:hint="default" w:cs="宋体" w:asciiTheme="minorEastAsia" w:hAnsiTheme="minorEastAsia"/>
          <w:sz w:val="24"/>
        </w:rPr>
        <w:t>微信身份登陆或院校学生身份登陆</w:t>
      </w:r>
    </w:p>
    <w:p>
      <w:pPr>
        <w:widowControl/>
        <w:numPr>
          <w:ilvl w:val="0"/>
          <w:numId w:val="0"/>
        </w:numPr>
        <w:spacing w:line="360" w:lineRule="auto"/>
        <w:jc w:val="center"/>
        <w:rPr>
          <w:rFonts w:cs="宋体" w:asciiTheme="minorEastAsia" w:hAnsiTheme="minorEastAsia"/>
          <w:sz w:val="24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724025" cy="2990850"/>
            <wp:effectExtent l="0" t="0" r="9525" b="0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rcRect l="13537" t="3385" r="7424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cs="宋体" w:asciiTheme="minorEastAsia" w:hAnsiTheme="minorEastAsia"/>
          <w:sz w:val="24"/>
        </w:rPr>
        <w:drawing>
          <wp:inline distT="0" distB="0" distL="114300" distR="114300">
            <wp:extent cx="1667510" cy="2969260"/>
            <wp:effectExtent l="0" t="0" r="8890" b="2540"/>
            <wp:docPr id="15" name="图片 15" descr="小程序个人中心 – 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小程序个人中心 – 登录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5"/>
        </w:numPr>
        <w:spacing w:line="360" w:lineRule="auto"/>
        <w:ind w:firstLine="360" w:firstLineChars="150"/>
        <w:jc w:val="left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  <w:lang w:eastAsia="zh-CN"/>
        </w:rPr>
        <w:t>点击【简历】，完善简历</w:t>
      </w:r>
      <w:r>
        <w:rPr>
          <w:rFonts w:hint="default" w:cs="宋体" w:asciiTheme="minorEastAsia" w:hAnsiTheme="minorEastAsia"/>
          <w:sz w:val="24"/>
          <w:lang w:eastAsia="zh-CN"/>
        </w:rPr>
        <w:t>信息</w:t>
      </w:r>
      <w:r>
        <w:rPr>
          <w:rFonts w:hint="eastAsia" w:cs="宋体" w:asciiTheme="minorEastAsia" w:hAnsiTheme="minorEastAsia"/>
          <w:sz w:val="24"/>
          <w:lang w:eastAsia="zh-CN"/>
        </w:rPr>
        <w:t>，</w:t>
      </w:r>
      <w:r>
        <w:rPr>
          <w:rFonts w:hint="eastAsia" w:cs="宋体" w:asciiTheme="minorEastAsia" w:hAnsiTheme="minorEastAsia"/>
          <w:sz w:val="24"/>
          <w:lang w:val="en-US" w:eastAsia="zh-CN"/>
        </w:rPr>
        <w:t>做好投递准备。在PC端已完善简历的，可通过切换院校身份实现简历同步。</w:t>
      </w:r>
    </w:p>
    <w:p>
      <w:pPr>
        <w:widowControl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1714500" cy="2955925"/>
            <wp:effectExtent l="0" t="0" r="0" b="15875"/>
            <wp:docPr id="4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rcRect l="4124" t="1149" r="3093" b="156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4025" cy="2952750"/>
            <wp:effectExtent l="0" t="0" r="9525" b="0"/>
            <wp:docPr id="4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rcRect l="4639" t="2208" r="206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1650" cy="2952750"/>
            <wp:effectExtent l="0" t="0" r="0" b="0"/>
            <wp:docPr id="4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rcRect l="2618" b="1274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line="360" w:lineRule="auto"/>
        <w:jc w:val="center"/>
        <w:rPr>
          <w:rFonts w:hint="eastAsia"/>
        </w:rPr>
      </w:pPr>
    </w:p>
    <w:p>
      <w:pPr>
        <w:pStyle w:val="10"/>
        <w:widowControl/>
        <w:numPr>
          <w:ilvl w:val="0"/>
          <w:numId w:val="4"/>
        </w:numPr>
        <w:spacing w:line="360" w:lineRule="auto"/>
        <w:ind w:firstLine="360" w:firstLineChars="0"/>
        <w:jc w:val="left"/>
        <w:rPr>
          <w:rFonts w:cs="宋体" w:asciiTheme="minorEastAsia" w:hAnsiTheme="minorEastAsia"/>
          <w:b/>
          <w:bCs/>
          <w:sz w:val="24"/>
        </w:rPr>
      </w:pPr>
      <w:r>
        <w:rPr>
          <w:rFonts w:hint="eastAsia" w:cs="宋体" w:asciiTheme="minorEastAsia" w:hAnsiTheme="minorEastAsia"/>
          <w:b/>
          <w:bCs/>
          <w:sz w:val="24"/>
        </w:rPr>
        <w:t>空中双选会</w:t>
      </w:r>
    </w:p>
    <w:p>
      <w:pPr>
        <w:widowControl/>
        <w:numPr>
          <w:ilvl w:val="0"/>
          <w:numId w:val="6"/>
        </w:numPr>
        <w:spacing w:line="360" w:lineRule="auto"/>
        <w:ind w:firstLine="360" w:firstLineChars="150"/>
        <w:jc w:val="left"/>
        <w:rPr>
          <w:rFonts w:hint="eastAsia"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点击首页【双选会】模块，进入双选会列表页</w:t>
      </w:r>
    </w:p>
    <w:p>
      <w:pPr>
        <w:widowControl/>
        <w:numPr>
          <w:ilvl w:val="0"/>
          <w:numId w:val="6"/>
        </w:numPr>
        <w:spacing w:line="360" w:lineRule="auto"/>
        <w:ind w:firstLine="360" w:firstLineChars="150"/>
        <w:jc w:val="left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点击进入查看空中双选会详情，</w:t>
      </w:r>
      <w:r>
        <w:rPr>
          <w:rFonts w:hint="eastAsia" w:cs="宋体" w:asciiTheme="minorEastAsia" w:hAnsiTheme="minorEastAsia"/>
          <w:sz w:val="24"/>
          <w:lang w:val="en-US" w:eastAsia="zh-CN"/>
        </w:rPr>
        <w:t>投递电子简历</w:t>
      </w:r>
    </w:p>
    <w:p>
      <w:pPr>
        <w:widowControl/>
        <w:numPr>
          <w:ilvl w:val="0"/>
          <w:numId w:val="0"/>
        </w:numPr>
        <w:spacing w:line="360" w:lineRule="auto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1831975" cy="3888105"/>
            <wp:effectExtent l="0" t="0" r="952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6"/>
        </w:numPr>
        <w:spacing w:line="360" w:lineRule="auto"/>
        <w:ind w:firstLine="360" w:firstLineChars="150"/>
        <w:jc w:val="left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  <w:lang w:val="en-US" w:eastAsia="zh-CN"/>
        </w:rPr>
        <w:t>点击进入</w:t>
      </w:r>
      <w:r>
        <w:rPr>
          <w:rFonts w:cs="宋体" w:asciiTheme="minorEastAsia" w:hAnsiTheme="minorEastAsia"/>
          <w:sz w:val="24"/>
        </w:rPr>
        <w:t>空面大厅</w:t>
      </w:r>
      <w:r>
        <w:rPr>
          <w:rFonts w:hint="eastAsia" w:cs="宋体" w:asciiTheme="minorEastAsia" w:hAnsiTheme="minorEastAsia"/>
          <w:sz w:val="24"/>
          <w:lang w:eastAsia="zh-CN"/>
        </w:rPr>
        <w:t>，</w:t>
      </w:r>
      <w:r>
        <w:rPr>
          <w:rFonts w:hint="eastAsia" w:cs="宋体" w:asciiTheme="minorEastAsia" w:hAnsiTheme="minorEastAsia"/>
          <w:sz w:val="24"/>
          <w:lang w:val="en-US" w:eastAsia="zh-CN"/>
        </w:rPr>
        <w:t>查看排队信息并进行空面</w:t>
      </w:r>
    </w:p>
    <w:p>
      <w:pPr>
        <w:widowControl/>
        <w:numPr>
          <w:ilvl w:val="0"/>
          <w:numId w:val="0"/>
        </w:numPr>
        <w:spacing w:line="360" w:lineRule="auto"/>
        <w:jc w:val="center"/>
        <w:rPr>
          <w:rFonts w:cs="宋体" w:asciiTheme="minorEastAsia" w:hAnsiTheme="minorEastAsia"/>
          <w:sz w:val="24"/>
        </w:rPr>
      </w:pPr>
      <w:r>
        <w:drawing>
          <wp:inline distT="0" distB="0" distL="114300" distR="114300">
            <wp:extent cx="2081530" cy="2668905"/>
            <wp:effectExtent l="0" t="0" r="1270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6"/>
        </w:numPr>
        <w:spacing w:line="360" w:lineRule="auto"/>
        <w:ind w:firstLine="360" w:firstLineChars="150"/>
        <w:jc w:val="left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sz w:val="24"/>
        </w:rPr>
        <w:t>简历投递后，请留意用人单位发起面试邀请【</w:t>
      </w:r>
      <w:r>
        <w:rPr>
          <w:rFonts w:hint="eastAsia" w:cs="宋体" w:asciiTheme="minorEastAsia" w:hAnsiTheme="minorEastAsia"/>
          <w:sz w:val="24"/>
          <w:lang w:eastAsia="zh-CN"/>
        </w:rPr>
        <w:t>消息</w:t>
      </w:r>
      <w:r>
        <w:rPr>
          <w:rFonts w:hint="eastAsia" w:cs="宋体" w:asciiTheme="minorEastAsia" w:hAnsiTheme="minorEastAsia"/>
          <w:sz w:val="24"/>
        </w:rPr>
        <w:t>】</w:t>
      </w:r>
    </w:p>
    <w:p>
      <w:pPr>
        <w:widowControl/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drawing>
          <wp:inline distT="0" distB="0" distL="0" distR="0">
            <wp:extent cx="1687830" cy="2964815"/>
            <wp:effectExtent l="19050" t="19050" r="762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3184" cy="300826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left="420"/>
        <w:jc w:val="left"/>
        <w:rPr>
          <w:rFonts w:cs="宋体" w:asciiTheme="minorEastAsia" w:hAnsiTheme="minorEastAsia"/>
          <w:sz w:val="24"/>
        </w:rPr>
      </w:pPr>
      <w:r>
        <w:rPr>
          <w:rFonts w:hint="eastAsia" w:cs="宋体" w:asciiTheme="minorEastAsia" w:hAnsiTheme="minorEastAsia"/>
          <w:b/>
          <w:bCs/>
          <w:sz w:val="24"/>
          <w:lang w:val="en-US" w:eastAsia="zh-CN"/>
        </w:rPr>
        <w:t>PS：</w:t>
      </w:r>
      <w:r>
        <w:rPr>
          <w:rFonts w:hint="eastAsia" w:cs="宋体" w:asciiTheme="minorEastAsia" w:hAnsiTheme="minorEastAsia"/>
          <w:sz w:val="24"/>
          <w:lang w:val="en-US" w:eastAsia="zh-CN"/>
        </w:rPr>
        <w:t>也可以通过</w:t>
      </w:r>
      <w:r>
        <w:rPr>
          <w:rFonts w:hint="eastAsia" w:cs="宋体" w:asciiTheme="minorEastAsia" w:hAnsiTheme="minorEastAsia"/>
          <w:sz w:val="24"/>
          <w:lang w:eastAsia="zh-CN"/>
        </w:rPr>
        <w:t>【</w:t>
      </w:r>
      <w:r>
        <w:rPr>
          <w:rFonts w:hint="eastAsia" w:cs="宋体" w:asciiTheme="minorEastAsia" w:hAnsiTheme="minorEastAsia"/>
          <w:sz w:val="24"/>
        </w:rPr>
        <w:t>个人中心</w:t>
      </w:r>
      <w:r>
        <w:rPr>
          <w:rFonts w:hint="eastAsia" w:cs="宋体" w:asciiTheme="minorEastAsia" w:hAnsiTheme="minorEastAsia"/>
          <w:sz w:val="24"/>
          <w:lang w:eastAsia="zh-CN"/>
        </w:rPr>
        <w:t>】，</w:t>
      </w:r>
      <w:r>
        <w:rPr>
          <w:rFonts w:hint="eastAsia" w:cs="宋体" w:asciiTheme="minorEastAsia" w:hAnsiTheme="minorEastAsia"/>
          <w:sz w:val="24"/>
          <w:lang w:val="en-US" w:eastAsia="zh-CN"/>
        </w:rPr>
        <w:t>点击【</w:t>
      </w:r>
      <w:r>
        <w:rPr>
          <w:rFonts w:hint="eastAsia" w:cs="宋体" w:asciiTheme="minorEastAsia" w:hAnsiTheme="minorEastAsia"/>
          <w:sz w:val="24"/>
        </w:rPr>
        <w:t>面试邀请</w:t>
      </w:r>
      <w:r>
        <w:rPr>
          <w:rFonts w:hint="eastAsia" w:cs="宋体" w:asciiTheme="minorEastAsia" w:hAnsiTheme="minorEastAsia"/>
          <w:sz w:val="24"/>
          <w:lang w:eastAsia="zh-CN"/>
        </w:rPr>
        <w:t>】</w:t>
      </w:r>
      <w:r>
        <w:rPr>
          <w:rFonts w:hint="eastAsia" w:cs="宋体" w:asciiTheme="minorEastAsia" w:hAnsiTheme="minorEastAsia"/>
          <w:sz w:val="24"/>
        </w:rPr>
        <w:t>查看邀请列表</w:t>
      </w:r>
      <w:r>
        <w:rPr>
          <w:rFonts w:hint="eastAsia" w:cs="宋体" w:asciiTheme="minorEastAsia" w:hAnsiTheme="minorEastAsia"/>
          <w:sz w:val="24"/>
          <w:lang w:eastAsia="zh-CN"/>
        </w:rPr>
        <w:t>，</w:t>
      </w:r>
      <w:r>
        <w:rPr>
          <w:rFonts w:hint="eastAsia" w:cs="宋体" w:asciiTheme="minorEastAsia" w:hAnsiTheme="minorEastAsia"/>
          <w:sz w:val="24"/>
        </w:rPr>
        <w:t>在约定时间等待用人单位开始面试</w:t>
      </w:r>
    </w:p>
    <w:p>
      <w:pPr>
        <w:pStyle w:val="10"/>
        <w:tabs>
          <w:tab w:val="center" w:pos="4153"/>
        </w:tabs>
        <w:ind w:firstLine="0" w:firstLineChars="0"/>
        <w:jc w:val="center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791210</wp:posOffset>
            </wp:positionH>
            <wp:positionV relativeFrom="paragraph">
              <wp:posOffset>86995</wp:posOffset>
            </wp:positionV>
            <wp:extent cx="1217295" cy="2520315"/>
            <wp:effectExtent l="0" t="0" r="1905" b="13335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2237105</wp:posOffset>
            </wp:positionH>
            <wp:positionV relativeFrom="paragraph">
              <wp:posOffset>74930</wp:posOffset>
            </wp:positionV>
            <wp:extent cx="1440815" cy="2520315"/>
            <wp:effectExtent l="0" t="0" r="6985" b="13335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15240</wp:posOffset>
            </wp:positionV>
            <wp:extent cx="1268095" cy="2536190"/>
            <wp:effectExtent l="0" t="0" r="1905" b="3810"/>
            <wp:wrapSquare wrapText="bothSides"/>
            <wp:docPr id="9" name="图片 9" descr="c5de2d32d5d49a54d581260984f60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5de2d32d5d49a54d581260984f609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0"/>
        <w:tabs>
          <w:tab w:val="center" w:pos="4153"/>
        </w:tabs>
        <w:ind w:firstLine="0" w:firstLineChars="0"/>
        <w:jc w:val="center"/>
      </w:pPr>
    </w:p>
    <w:p>
      <w:pPr>
        <w:pStyle w:val="10"/>
        <w:tabs>
          <w:tab w:val="center" w:pos="4153"/>
        </w:tabs>
        <w:ind w:firstLine="0" w:firstLineChars="0"/>
        <w:jc w:val="center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9B6E4CE"/>
    <w:multiLevelType w:val="singleLevel"/>
    <w:tmpl w:val="89B6E4CE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E92D266E"/>
    <w:multiLevelType w:val="singleLevel"/>
    <w:tmpl w:val="E92D266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4B87650"/>
    <w:multiLevelType w:val="singleLevel"/>
    <w:tmpl w:val="04B87650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12CEBE2"/>
    <w:multiLevelType w:val="singleLevel"/>
    <w:tmpl w:val="512CEBE2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7725952"/>
    <w:multiLevelType w:val="singleLevel"/>
    <w:tmpl w:val="57725952"/>
    <w:lvl w:ilvl="0" w:tentative="0">
      <w:start w:val="1"/>
      <w:numFmt w:val="decimal"/>
      <w:suff w:val="space"/>
      <w:lvlText w:val="%1、"/>
      <w:lvlJc w:val="left"/>
    </w:lvl>
  </w:abstractNum>
  <w:abstractNum w:abstractNumId="5">
    <w:nsid w:val="61B0731F"/>
    <w:multiLevelType w:val="singleLevel"/>
    <w:tmpl w:val="61B0731F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72C"/>
    <w:rsid w:val="00197EA2"/>
    <w:rsid w:val="003C372C"/>
    <w:rsid w:val="004204A1"/>
    <w:rsid w:val="004B3151"/>
    <w:rsid w:val="0059394D"/>
    <w:rsid w:val="00773F9E"/>
    <w:rsid w:val="00853D31"/>
    <w:rsid w:val="00B57F72"/>
    <w:rsid w:val="00BD5C41"/>
    <w:rsid w:val="00BF2BFD"/>
    <w:rsid w:val="00C26FB8"/>
    <w:rsid w:val="00D77146"/>
    <w:rsid w:val="00DF7210"/>
    <w:rsid w:val="00E80B97"/>
    <w:rsid w:val="00EE2C00"/>
    <w:rsid w:val="00FA0DEF"/>
    <w:rsid w:val="0257539E"/>
    <w:rsid w:val="071706BB"/>
    <w:rsid w:val="08231794"/>
    <w:rsid w:val="0B874E71"/>
    <w:rsid w:val="0DDDB2B3"/>
    <w:rsid w:val="157546CF"/>
    <w:rsid w:val="198B36DB"/>
    <w:rsid w:val="1A7569CF"/>
    <w:rsid w:val="1D000795"/>
    <w:rsid w:val="1FEF7224"/>
    <w:rsid w:val="22F23AC8"/>
    <w:rsid w:val="237F4D3E"/>
    <w:rsid w:val="24490420"/>
    <w:rsid w:val="25117BC1"/>
    <w:rsid w:val="28FB1CAD"/>
    <w:rsid w:val="2CF016D3"/>
    <w:rsid w:val="2FE5C74F"/>
    <w:rsid w:val="2FFF4E76"/>
    <w:rsid w:val="3032134B"/>
    <w:rsid w:val="3235388D"/>
    <w:rsid w:val="37E60F05"/>
    <w:rsid w:val="398E71BE"/>
    <w:rsid w:val="3AEB4D91"/>
    <w:rsid w:val="3D051538"/>
    <w:rsid w:val="3D8169D2"/>
    <w:rsid w:val="3DDE0773"/>
    <w:rsid w:val="3F3174E6"/>
    <w:rsid w:val="43172F97"/>
    <w:rsid w:val="46090745"/>
    <w:rsid w:val="48392D12"/>
    <w:rsid w:val="48CC661F"/>
    <w:rsid w:val="4A1A6951"/>
    <w:rsid w:val="4FDC1CD2"/>
    <w:rsid w:val="4FEA0D2C"/>
    <w:rsid w:val="507FACAC"/>
    <w:rsid w:val="524C355E"/>
    <w:rsid w:val="56E60084"/>
    <w:rsid w:val="590536CB"/>
    <w:rsid w:val="5AA73455"/>
    <w:rsid w:val="5CE66299"/>
    <w:rsid w:val="5EEF6793"/>
    <w:rsid w:val="5F3F0010"/>
    <w:rsid w:val="5FCF71BD"/>
    <w:rsid w:val="61AB4277"/>
    <w:rsid w:val="61DD5B9E"/>
    <w:rsid w:val="6A6C4000"/>
    <w:rsid w:val="6B1D0812"/>
    <w:rsid w:val="6BBD4467"/>
    <w:rsid w:val="70470206"/>
    <w:rsid w:val="775971AE"/>
    <w:rsid w:val="796211FE"/>
    <w:rsid w:val="7BD581A4"/>
    <w:rsid w:val="7FEB1A5F"/>
    <w:rsid w:val="BBF75178"/>
    <w:rsid w:val="DB7CE790"/>
    <w:rsid w:val="DF7D03BD"/>
    <w:rsid w:val="DF7D0CDA"/>
    <w:rsid w:val="F77DFAC8"/>
    <w:rsid w:val="FE4C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0" w:after="10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FollowedHyperlink"/>
    <w:basedOn w:val="7"/>
    <w:unhideWhenUsed/>
    <w:qFormat/>
    <w:uiPriority w:val="99"/>
    <w:rPr>
      <w:color w:val="800080"/>
      <w:u w:val="single"/>
    </w:rPr>
  </w:style>
  <w:style w:type="character" w:styleId="9">
    <w:name w:val="Hyperlink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113</Words>
  <Characters>650</Characters>
  <Lines>5</Lines>
  <Paragraphs>1</Paragraphs>
  <TotalTime>8</TotalTime>
  <ScaleCrop>false</ScaleCrop>
  <LinksUpToDate>false</LinksUpToDate>
  <CharactersWithSpaces>762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2020-02-12T00:23:00Z</dcterms:created>
  <dc:creator>tom</dc:creator>
  <cp:lastModifiedBy>刘-KH</cp:lastModifiedBy>
  <dcterms:modified xsi:type="dcterms:W3CDTF">2020-04-28T01:24:13Z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